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240" w:after="0"/>
        <w:rPr>
          <w:sz w:val="32"/>
          <w:sz w:val="32"/>
          <w:szCs w:val="32"/>
          <w:rFonts w:ascii="Calibri Light" w:hAnsi="Calibri Light" w:eastAsia="" w:cs="" w:asciiTheme="majorHAnsi" w:cstheme="majorBidi" w:eastAsiaTheme="majorEastAsia" w:hAnsiTheme="majorHAnsi"/>
          <w:color w:val="2E74B5" w:themeColor="accent1" w:themeShade="bf"/>
        </w:rPr>
      </w:pPr>
      <w:r>
        <w:rPr/>
        <w:t>Installing the Spunk Universal Installer for Windows or linux</w:t>
      </w:r>
      <w:r/>
    </w:p>
    <w:p>
      <w:pPr>
        <w:pStyle w:val="Normal"/>
      </w:pPr>
      <w:r>
        <w:rPr/>
      </w:r>
      <w:r/>
    </w:p>
    <w:p>
      <w:pPr>
        <w:pStyle w:val="Heading2"/>
      </w:pPr>
      <w:r>
        <w:rPr/>
        <w:t>Revisions</w:t>
      </w:r>
      <w:r/>
    </w:p>
    <w:tbl>
      <w:tblPr>
        <w:tblStyle w:val="LightList-Accent3"/>
        <w:tblW w:w="8867" w:type="dxa"/>
        <w:jc w:val="left"/>
        <w:tblInd w:w="0" w:type="dxa"/>
        <w:tblBorders>
          <w:bottom w:val="nil"/>
          <w:right w:val="nil"/>
          <w:insideH w:val="nil"/>
          <w:insideV w:val="nil"/>
        </w:tblBorders>
        <w:tblCellMar>
          <w:top w:w="0" w:type="dxa"/>
          <w:left w:w="107" w:type="dxa"/>
          <w:bottom w:w="0" w:type="dxa"/>
          <w:right w:w="108" w:type="dxa"/>
        </w:tblCellMar>
      </w:tblPr>
      <w:tblGrid>
        <w:gridCol w:w="3139"/>
        <w:gridCol w:w="987"/>
        <w:gridCol w:w="2369"/>
        <w:gridCol w:w="2371"/>
      </w:tblGrid>
      <w:tr>
        <w:trPr/>
        <w:tc>
          <w:tcPr>
            <w:tcW w:w="3139" w:type="dxa"/>
            <w:tcBorders>
              <w:bottom w:val="nil"/>
              <w:right w:val="nil"/>
              <w:insideH w:val="nil"/>
              <w:insideV w:val="nil"/>
            </w:tcBorders>
            <w:shd w:color="auto" w:fill="A5A5A5" w:themeFill="accent3" w:val="clear"/>
            <w:tcMar>
              <w:left w:w="107" w:type="dxa"/>
            </w:tcMar>
          </w:tcPr>
          <w:p>
            <w:pPr>
              <w:pStyle w:val="Normal"/>
              <w:spacing w:lineRule="auto" w:line="240" w:before="0" w:after="0"/>
              <w:rPr>
                <w:b/>
                <w:b/>
                <w:bCs/>
                <w:rFonts w:eastAsia="" w:eastAsiaTheme="minorEastAsia"/>
                <w:color w:val="FFFFFF" w:themeColor="background1"/>
              </w:rPr>
            </w:pPr>
            <w:r>
              <w:rPr>
                <w:rFonts w:eastAsia="" w:eastAsiaTheme="minorEastAsia"/>
                <w:b/>
                <w:bCs/>
                <w:color w:val="FFFFFF" w:themeColor="background1"/>
              </w:rPr>
              <w:t>Revision</w:t>
            </w:r>
            <w:r/>
          </w:p>
        </w:tc>
        <w:tc>
          <w:tcPr>
            <w:tcW w:w="987" w:type="dxa"/>
            <w:tcBorders>
              <w:left w:val="nil"/>
              <w:bottom w:val="nil"/>
              <w:right w:val="nil"/>
              <w:insideH w:val="nil"/>
              <w:insideV w:val="nil"/>
            </w:tcBorders>
            <w:shd w:color="auto" w:fill="A5A5A5" w:themeFill="accent3" w:val="clear"/>
          </w:tcPr>
          <w:p>
            <w:pPr>
              <w:pStyle w:val="Normal"/>
              <w:spacing w:lineRule="auto" w:line="240" w:before="0" w:after="0"/>
              <w:rPr>
                <w:b/>
                <w:b/>
                <w:bCs/>
                <w:rFonts w:eastAsia="" w:eastAsiaTheme="minorEastAsia"/>
                <w:color w:val="FFFFFF" w:themeColor="background1"/>
              </w:rPr>
            </w:pPr>
            <w:bookmarkStart w:id="0" w:name="_GoBack"/>
            <w:bookmarkEnd w:id="0"/>
            <w:r>
              <w:rPr>
                <w:rFonts w:eastAsia="" w:eastAsiaTheme="minorEastAsia"/>
                <w:b/>
                <w:bCs/>
                <w:color w:val="FFFFFF" w:themeColor="background1"/>
              </w:rPr>
              <w:t>Revision #</w:t>
            </w:r>
            <w:r/>
          </w:p>
        </w:tc>
        <w:tc>
          <w:tcPr>
            <w:tcW w:w="2369" w:type="dxa"/>
            <w:tcBorders>
              <w:left w:val="nil"/>
              <w:bottom w:val="nil"/>
              <w:right w:val="nil"/>
              <w:insideH w:val="nil"/>
              <w:insideV w:val="nil"/>
            </w:tcBorders>
            <w:shd w:color="auto" w:fill="A5A5A5" w:themeFill="accent3" w:val="clear"/>
          </w:tcPr>
          <w:p>
            <w:pPr>
              <w:pStyle w:val="Normal"/>
              <w:spacing w:lineRule="auto" w:line="240" w:before="0" w:after="0"/>
              <w:rPr>
                <w:b/>
                <w:b/>
                <w:bCs/>
                <w:rFonts w:eastAsia="" w:eastAsiaTheme="minorEastAsia"/>
                <w:color w:val="FFFFFF" w:themeColor="background1"/>
              </w:rPr>
            </w:pPr>
            <w:r>
              <w:rPr>
                <w:rFonts w:eastAsia="" w:eastAsiaTheme="minorEastAsia"/>
                <w:b/>
                <w:bCs/>
                <w:color w:val="FFFFFF" w:themeColor="background1"/>
              </w:rPr>
              <w:t>Author</w:t>
            </w:r>
            <w:r/>
          </w:p>
        </w:tc>
        <w:tc>
          <w:tcPr>
            <w:tcW w:w="2371" w:type="dxa"/>
            <w:tcBorders>
              <w:left w:val="nil"/>
              <w:bottom w:val="nil"/>
              <w:insideH w:val="nil"/>
            </w:tcBorders>
            <w:shd w:color="auto" w:fill="A5A5A5" w:themeFill="accent3" w:val="clear"/>
          </w:tcPr>
          <w:p>
            <w:pPr>
              <w:pStyle w:val="Normal"/>
              <w:spacing w:lineRule="auto" w:line="240" w:before="0" w:after="0"/>
              <w:rPr>
                <w:b/>
                <w:b/>
                <w:bCs/>
                <w:rFonts w:eastAsia="" w:eastAsiaTheme="minorEastAsia"/>
                <w:color w:val="FFFFFF" w:themeColor="background1"/>
              </w:rPr>
            </w:pPr>
            <w:r>
              <w:rPr>
                <w:rFonts w:eastAsia="" w:eastAsiaTheme="minorEastAsia"/>
                <w:b/>
                <w:bCs/>
                <w:color w:val="FFFFFF" w:themeColor="background1"/>
              </w:rPr>
              <w:t>Date of Revision</w:t>
            </w:r>
            <w:r/>
          </w:p>
        </w:tc>
      </w:tr>
      <w:tr>
        <w:trPr/>
        <w:tc>
          <w:tcPr>
            <w:tcW w:w="3139" w:type="dxa"/>
            <w:tcBorders>
              <w:top w:val="nil"/>
              <w:bottom w:val="nil"/>
              <w:right w:val="nil"/>
              <w:insideH w:val="nil"/>
              <w:insideV w:val="nil"/>
            </w:tcBorders>
            <w:shd w:fill="auto" w:val="clear"/>
            <w:tcMar>
              <w:left w:w="107" w:type="dxa"/>
            </w:tcMar>
          </w:tcPr>
          <w:p>
            <w:pPr>
              <w:pStyle w:val="Normal"/>
              <w:spacing w:lineRule="auto" w:line="240" w:before="0" w:after="0"/>
              <w:rPr>
                <w:rFonts w:eastAsia="" w:eastAsiaTheme="minorEastAsia"/>
              </w:rPr>
            </w:pPr>
            <w:r>
              <w:rPr>
                <w:rFonts w:eastAsia="" w:eastAsiaTheme="minorEastAsia"/>
              </w:rPr>
              <w:t>New Document</w:t>
            </w:r>
            <w:r/>
          </w:p>
        </w:tc>
        <w:tc>
          <w:tcPr>
            <w:tcW w:w="987"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t>1</w:t>
            </w:r>
            <w:r/>
          </w:p>
        </w:tc>
        <w:tc>
          <w:tcPr>
            <w:tcW w:w="2369"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t>Doug Henderson</w:t>
            </w:r>
            <w:r/>
          </w:p>
        </w:tc>
        <w:tc>
          <w:tcPr>
            <w:tcW w:w="2371" w:type="dxa"/>
            <w:tcBorders>
              <w:top w:val="nil"/>
              <w:left w:val="nil"/>
              <w:bottom w:val="nil"/>
              <w:insideH w:val="nil"/>
            </w:tcBorders>
            <w:shd w:fill="auto" w:val="clear"/>
          </w:tcPr>
          <w:p>
            <w:pPr>
              <w:pStyle w:val="Normal"/>
              <w:spacing w:lineRule="auto" w:line="240" w:before="0" w:after="0"/>
              <w:rPr>
                <w:rFonts w:eastAsia="" w:eastAsiaTheme="minorEastAsia"/>
              </w:rPr>
            </w:pPr>
            <w:r>
              <w:rPr>
                <w:rFonts w:eastAsia="" w:eastAsiaTheme="minorEastAsia"/>
              </w:rPr>
              <w:t>08/02/2018</w:t>
            </w:r>
            <w:r/>
          </w:p>
        </w:tc>
      </w:tr>
      <w:tr>
        <w:trPr/>
        <w:tc>
          <w:tcPr>
            <w:tcW w:w="3139" w:type="dxa"/>
            <w:tcBorders>
              <w:top w:val="nil"/>
              <w:bottom w:val="nil"/>
              <w:right w:val="nil"/>
              <w:insideH w:val="nil"/>
              <w:insideV w:val="nil"/>
            </w:tcBorders>
            <w:shd w:fill="auto" w:val="clear"/>
            <w:tcMar>
              <w:left w:w="107" w:type="dxa"/>
            </w:tcMar>
          </w:tcPr>
          <w:p>
            <w:pPr>
              <w:pStyle w:val="Normal"/>
              <w:spacing w:lineRule="auto" w:line="240" w:before="0" w:after="0"/>
              <w:rPr>
                <w:rFonts w:eastAsia="" w:eastAsiaTheme="minorEastAsia"/>
              </w:rPr>
            </w:pPr>
            <w:r>
              <w:rPr>
                <w:rFonts w:eastAsia="" w:eastAsiaTheme="minorEastAsia"/>
              </w:rPr>
            </w:r>
            <w:r/>
          </w:p>
        </w:tc>
        <w:tc>
          <w:tcPr>
            <w:tcW w:w="987"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69"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71" w:type="dxa"/>
            <w:tcBorders>
              <w:top w:val="nil"/>
              <w:left w:val="nil"/>
              <w:bottom w:val="nil"/>
              <w:insideH w:val="nil"/>
            </w:tcBorders>
            <w:shd w:fill="auto" w:val="clear"/>
          </w:tcPr>
          <w:p>
            <w:pPr>
              <w:pStyle w:val="Normal"/>
              <w:spacing w:lineRule="auto" w:line="240" w:before="0" w:after="0"/>
              <w:rPr>
                <w:rFonts w:eastAsia="" w:eastAsiaTheme="minorEastAsia"/>
              </w:rPr>
            </w:pPr>
            <w:r>
              <w:rPr>
                <w:rFonts w:eastAsia="" w:eastAsiaTheme="minorEastAsia"/>
              </w:rPr>
            </w:r>
            <w:r/>
          </w:p>
        </w:tc>
      </w:tr>
      <w:tr>
        <w:trPr/>
        <w:tc>
          <w:tcPr>
            <w:tcW w:w="3139" w:type="dxa"/>
            <w:tcBorders>
              <w:top w:val="nil"/>
              <w:bottom w:val="nil"/>
              <w:right w:val="nil"/>
              <w:insideH w:val="nil"/>
              <w:insideV w:val="nil"/>
            </w:tcBorders>
            <w:shd w:fill="auto" w:val="clear"/>
            <w:tcMar>
              <w:left w:w="107" w:type="dxa"/>
            </w:tcMar>
          </w:tcPr>
          <w:p>
            <w:pPr>
              <w:pStyle w:val="Normal"/>
              <w:spacing w:lineRule="auto" w:line="240" w:before="0" w:after="0"/>
              <w:rPr>
                <w:rFonts w:eastAsia="" w:eastAsiaTheme="minorEastAsia"/>
              </w:rPr>
            </w:pPr>
            <w:r>
              <w:rPr>
                <w:rFonts w:eastAsia="" w:eastAsiaTheme="minorEastAsia"/>
              </w:rPr>
            </w:r>
            <w:r/>
          </w:p>
        </w:tc>
        <w:tc>
          <w:tcPr>
            <w:tcW w:w="987"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69"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71" w:type="dxa"/>
            <w:tcBorders>
              <w:top w:val="nil"/>
              <w:left w:val="nil"/>
              <w:bottom w:val="nil"/>
              <w:insideH w:val="nil"/>
            </w:tcBorders>
            <w:shd w:fill="auto" w:val="clear"/>
          </w:tcPr>
          <w:p>
            <w:pPr>
              <w:pStyle w:val="Normal"/>
              <w:spacing w:lineRule="auto" w:line="240" w:before="0" w:after="0"/>
              <w:rPr>
                <w:rFonts w:eastAsia="" w:eastAsiaTheme="minorEastAsia"/>
              </w:rPr>
            </w:pPr>
            <w:r>
              <w:rPr>
                <w:rFonts w:eastAsia="" w:eastAsiaTheme="minorEastAsia"/>
              </w:rPr>
            </w:r>
            <w:r/>
          </w:p>
        </w:tc>
      </w:tr>
      <w:tr>
        <w:trPr/>
        <w:tc>
          <w:tcPr>
            <w:tcW w:w="3139" w:type="dxa"/>
            <w:tcBorders>
              <w:top w:val="nil"/>
              <w:bottom w:val="nil"/>
              <w:right w:val="nil"/>
              <w:insideH w:val="nil"/>
              <w:insideV w:val="nil"/>
            </w:tcBorders>
            <w:shd w:fill="auto" w:val="clear"/>
            <w:tcMar>
              <w:left w:w="107" w:type="dxa"/>
            </w:tcMar>
          </w:tcPr>
          <w:p>
            <w:pPr>
              <w:pStyle w:val="Normal"/>
              <w:spacing w:lineRule="auto" w:line="240" w:before="0" w:after="0"/>
              <w:rPr>
                <w:rFonts w:eastAsia="" w:eastAsiaTheme="minorEastAsia"/>
              </w:rPr>
            </w:pPr>
            <w:r>
              <w:rPr>
                <w:rFonts w:eastAsia="" w:eastAsiaTheme="minorEastAsia"/>
              </w:rPr>
            </w:r>
            <w:r/>
          </w:p>
        </w:tc>
        <w:tc>
          <w:tcPr>
            <w:tcW w:w="987"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69"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71" w:type="dxa"/>
            <w:tcBorders>
              <w:top w:val="nil"/>
              <w:left w:val="nil"/>
              <w:bottom w:val="nil"/>
              <w:insideH w:val="nil"/>
            </w:tcBorders>
            <w:shd w:fill="auto" w:val="clear"/>
          </w:tcPr>
          <w:p>
            <w:pPr>
              <w:pStyle w:val="Normal"/>
              <w:spacing w:lineRule="auto" w:line="240" w:before="0" w:after="0"/>
              <w:rPr>
                <w:rFonts w:eastAsia="" w:eastAsiaTheme="minorEastAsia"/>
              </w:rPr>
            </w:pPr>
            <w:r>
              <w:rPr>
                <w:rFonts w:eastAsia="" w:eastAsiaTheme="minorEastAsia"/>
              </w:rPr>
            </w:r>
            <w:r/>
          </w:p>
        </w:tc>
      </w:tr>
      <w:tr>
        <w:trPr/>
        <w:tc>
          <w:tcPr>
            <w:tcW w:w="3139" w:type="dxa"/>
            <w:tcBorders>
              <w:top w:val="nil"/>
              <w:bottom w:val="nil"/>
              <w:right w:val="nil"/>
              <w:insideH w:val="nil"/>
              <w:insideV w:val="nil"/>
            </w:tcBorders>
            <w:shd w:fill="auto" w:val="clear"/>
            <w:tcMar>
              <w:left w:w="107" w:type="dxa"/>
            </w:tcMar>
          </w:tcPr>
          <w:p>
            <w:pPr>
              <w:pStyle w:val="Normal"/>
              <w:spacing w:lineRule="auto" w:line="240" w:before="0" w:after="0"/>
              <w:rPr>
                <w:rFonts w:eastAsia="" w:eastAsiaTheme="minorEastAsia"/>
              </w:rPr>
            </w:pPr>
            <w:r>
              <w:rPr>
                <w:rFonts w:eastAsia="" w:eastAsiaTheme="minorEastAsia"/>
              </w:rPr>
            </w:r>
            <w:r/>
          </w:p>
        </w:tc>
        <w:tc>
          <w:tcPr>
            <w:tcW w:w="987"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69"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71" w:type="dxa"/>
            <w:tcBorders>
              <w:top w:val="nil"/>
              <w:left w:val="nil"/>
              <w:bottom w:val="nil"/>
              <w:insideH w:val="nil"/>
            </w:tcBorders>
            <w:shd w:fill="auto" w:val="clear"/>
          </w:tcPr>
          <w:p>
            <w:pPr>
              <w:pStyle w:val="Normal"/>
              <w:spacing w:lineRule="auto" w:line="240" w:before="0" w:after="0"/>
              <w:rPr>
                <w:rFonts w:eastAsia="" w:eastAsiaTheme="minorEastAsia"/>
              </w:rPr>
            </w:pPr>
            <w:r>
              <w:rPr>
                <w:rFonts w:eastAsia="" w:eastAsiaTheme="minorEastAsia"/>
              </w:rPr>
            </w:r>
            <w:r/>
          </w:p>
        </w:tc>
      </w:tr>
      <w:tr>
        <w:trPr/>
        <w:tc>
          <w:tcPr>
            <w:tcW w:w="3139" w:type="dxa"/>
            <w:tcBorders>
              <w:top w:val="nil"/>
              <w:bottom w:val="nil"/>
              <w:right w:val="nil"/>
              <w:insideH w:val="nil"/>
              <w:insideV w:val="nil"/>
            </w:tcBorders>
            <w:shd w:fill="auto" w:val="clear"/>
            <w:tcMar>
              <w:left w:w="107" w:type="dxa"/>
            </w:tcMar>
          </w:tcPr>
          <w:p>
            <w:pPr>
              <w:pStyle w:val="Normal"/>
              <w:spacing w:lineRule="auto" w:line="240" w:before="0" w:after="0"/>
              <w:rPr>
                <w:rFonts w:eastAsia="" w:eastAsiaTheme="minorEastAsia"/>
              </w:rPr>
            </w:pPr>
            <w:r>
              <w:rPr>
                <w:rFonts w:eastAsia="" w:eastAsiaTheme="minorEastAsia"/>
              </w:rPr>
            </w:r>
            <w:r/>
          </w:p>
        </w:tc>
        <w:tc>
          <w:tcPr>
            <w:tcW w:w="987"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69"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71" w:type="dxa"/>
            <w:tcBorders>
              <w:top w:val="nil"/>
              <w:left w:val="nil"/>
              <w:bottom w:val="nil"/>
              <w:insideH w:val="nil"/>
            </w:tcBorders>
            <w:shd w:fill="auto" w:val="clear"/>
          </w:tcPr>
          <w:p>
            <w:pPr>
              <w:pStyle w:val="Normal"/>
              <w:spacing w:lineRule="auto" w:line="240" w:before="0" w:after="0"/>
              <w:rPr>
                <w:rFonts w:eastAsia="" w:eastAsiaTheme="minorEastAsia"/>
              </w:rPr>
            </w:pPr>
            <w:r>
              <w:rPr>
                <w:rFonts w:eastAsia="" w:eastAsiaTheme="minorEastAsia"/>
              </w:rPr>
            </w:r>
            <w:r/>
          </w:p>
        </w:tc>
      </w:tr>
      <w:tr>
        <w:trPr/>
        <w:tc>
          <w:tcPr>
            <w:tcW w:w="3139" w:type="dxa"/>
            <w:tcBorders>
              <w:top w:val="nil"/>
              <w:bottom w:val="nil"/>
              <w:right w:val="nil"/>
              <w:insideH w:val="nil"/>
              <w:insideV w:val="nil"/>
            </w:tcBorders>
            <w:shd w:fill="auto" w:val="clear"/>
            <w:tcMar>
              <w:left w:w="107" w:type="dxa"/>
            </w:tcMar>
          </w:tcPr>
          <w:p>
            <w:pPr>
              <w:pStyle w:val="Normal"/>
              <w:spacing w:lineRule="auto" w:line="240" w:before="0" w:after="0"/>
              <w:rPr>
                <w:rFonts w:eastAsia="" w:eastAsiaTheme="minorEastAsia"/>
              </w:rPr>
            </w:pPr>
            <w:r>
              <w:rPr>
                <w:rFonts w:eastAsia="" w:eastAsiaTheme="minorEastAsia"/>
              </w:rPr>
            </w:r>
            <w:r/>
          </w:p>
        </w:tc>
        <w:tc>
          <w:tcPr>
            <w:tcW w:w="987"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69" w:type="dxa"/>
            <w:tcBorders>
              <w:top w:val="nil"/>
              <w:left w:val="nil"/>
              <w:bottom w:val="nil"/>
              <w:right w:val="nil"/>
              <w:insideH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71" w:type="dxa"/>
            <w:tcBorders>
              <w:top w:val="nil"/>
              <w:left w:val="nil"/>
              <w:bottom w:val="nil"/>
              <w:insideH w:val="nil"/>
            </w:tcBorders>
            <w:shd w:fill="auto" w:val="clear"/>
          </w:tcPr>
          <w:p>
            <w:pPr>
              <w:pStyle w:val="Normal"/>
              <w:spacing w:lineRule="auto" w:line="240" w:before="0" w:after="0"/>
              <w:rPr>
                <w:rFonts w:eastAsia="" w:eastAsiaTheme="minorEastAsia"/>
              </w:rPr>
            </w:pPr>
            <w:r>
              <w:rPr>
                <w:rFonts w:eastAsia="" w:eastAsiaTheme="minorEastAsia"/>
              </w:rPr>
            </w:r>
            <w:r/>
          </w:p>
        </w:tc>
      </w:tr>
      <w:tr>
        <w:trPr/>
        <w:tc>
          <w:tcPr>
            <w:tcW w:w="3139" w:type="dxa"/>
            <w:tcBorders>
              <w:top w:val="nil"/>
              <w:right w:val="nil"/>
              <w:insideV w:val="nil"/>
            </w:tcBorders>
            <w:shd w:fill="auto" w:val="clear"/>
            <w:tcMar>
              <w:left w:w="107" w:type="dxa"/>
            </w:tcMar>
          </w:tcPr>
          <w:p>
            <w:pPr>
              <w:pStyle w:val="Normal"/>
              <w:spacing w:lineRule="auto" w:line="240" w:before="0" w:after="0"/>
              <w:rPr>
                <w:rFonts w:eastAsia="" w:eastAsiaTheme="minorEastAsia"/>
              </w:rPr>
            </w:pPr>
            <w:r>
              <w:rPr>
                <w:rFonts w:eastAsia="" w:eastAsiaTheme="minorEastAsia"/>
              </w:rPr>
            </w:r>
            <w:r/>
          </w:p>
        </w:tc>
        <w:tc>
          <w:tcPr>
            <w:tcW w:w="987" w:type="dxa"/>
            <w:tcBorders>
              <w:top w:val="nil"/>
              <w:left w:val="nil"/>
              <w:right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69" w:type="dxa"/>
            <w:tcBorders>
              <w:top w:val="nil"/>
              <w:left w:val="nil"/>
              <w:right w:val="nil"/>
              <w:insideV w:val="nil"/>
            </w:tcBorders>
            <w:shd w:fill="auto" w:val="clear"/>
          </w:tcPr>
          <w:p>
            <w:pPr>
              <w:pStyle w:val="Normal"/>
              <w:spacing w:lineRule="auto" w:line="240" w:before="0" w:after="0"/>
              <w:rPr>
                <w:rFonts w:eastAsia="" w:eastAsiaTheme="minorEastAsia"/>
              </w:rPr>
            </w:pPr>
            <w:r>
              <w:rPr>
                <w:rFonts w:eastAsia="" w:eastAsiaTheme="minorEastAsia"/>
              </w:rPr>
            </w:r>
            <w:r/>
          </w:p>
        </w:tc>
        <w:tc>
          <w:tcPr>
            <w:tcW w:w="2371" w:type="dxa"/>
            <w:tcBorders>
              <w:top w:val="nil"/>
              <w:left w:val="nil"/>
            </w:tcBorders>
            <w:shd w:fill="auto" w:val="clear"/>
          </w:tcPr>
          <w:p>
            <w:pPr>
              <w:pStyle w:val="Normal"/>
              <w:spacing w:lineRule="auto" w:line="240" w:before="0" w:after="0"/>
              <w:rPr>
                <w:rFonts w:eastAsia="" w:eastAsiaTheme="minorEastAsia"/>
              </w:rPr>
            </w:pPr>
            <w:r>
              <w:rPr>
                <w:rFonts w:eastAsia="" w:eastAsiaTheme="minorEastAsia"/>
              </w:rPr>
            </w:r>
            <w:r/>
          </w:p>
        </w:tc>
      </w:tr>
    </w:tbl>
    <w:p>
      <w:pPr>
        <w:pStyle w:val="Normal"/>
      </w:pPr>
      <w:r>
        <w:rPr/>
      </w:r>
      <w:r/>
    </w:p>
    <w:p>
      <w:pPr>
        <w:pStyle w:val="Normal"/>
      </w:pPr>
      <w:r>
        <w:rPr/>
      </w:r>
      <w:r>
        <w:br w:type="page"/>
      </w:r>
      <w:r/>
    </w:p>
    <w:p>
      <w:pPr>
        <w:pStyle w:val="Heading2"/>
        <w:rPr>
          <w:sz w:val="26"/>
          <w:sz w:val="26"/>
          <w:szCs w:val="26"/>
          <w:rFonts w:ascii="Calibri Light" w:hAnsi="Calibri Light" w:eastAsia="" w:cs="" w:asciiTheme="majorHAnsi" w:cstheme="majorBidi" w:eastAsiaTheme="majorEastAsia" w:hAnsiTheme="majorHAnsi"/>
          <w:color w:val="2E74B5" w:themeColor="accent1" w:themeShade="bf"/>
        </w:rPr>
      </w:pPr>
      <w:r>
        <w:rPr/>
        <w:t>Steps</w:t>
        <w:br/>
      </w:r>
      <w:r/>
    </w:p>
    <w:p>
      <w:pPr>
        <w:pStyle w:val="ListParagraph"/>
        <w:numPr>
          <w:ilvl w:val="0"/>
          <w:numId w:val="1"/>
        </w:numPr>
        <w:rPr>
          <w:rFonts w:cs="Calibri" w:cstheme="minorHAnsi"/>
        </w:rPr>
      </w:pPr>
      <w:r>
        <w:rPr>
          <w:rFonts w:cs="Calibri" w:cstheme="minorHAnsi"/>
        </w:rPr>
        <w:t>The first step is to have a discussion with Splunk Admin before installing anything. Installing the forwarder is a very trivial task but there are factors such as the firewall, governance of the data, data specific indexes, data formatting, etc. that can be worked out ahead of time. This can make the process very smooth with little time and effort. There is also a decision to be made up front whether to send the data to the production environment or to the development environment first. The current Splunk Admin is Doug Henderson.</w:t>
        <w:br/>
      </w:r>
      <w:r/>
    </w:p>
    <w:p>
      <w:pPr>
        <w:pStyle w:val="ListParagraph"/>
        <w:numPr>
          <w:ilvl w:val="0"/>
          <w:numId w:val="1"/>
        </w:numPr>
        <w:rPr>
          <w:rFonts w:cs="Calibri" w:cstheme="minorHAnsi"/>
        </w:rPr>
      </w:pPr>
      <w:r>
        <w:rPr>
          <w:rFonts w:cs="Calibri" w:cstheme="minorHAnsi"/>
        </w:rPr>
        <w:t>Verify whether you need a 32 or 64 bit version. Have an Splunk admin download the forwarder for you. Start with Doug Henderson.</w:t>
      </w:r>
      <w:r/>
    </w:p>
    <w:p>
      <w:pPr>
        <w:pStyle w:val="Normal"/>
        <w:shd w:val="clear" w:color="auto" w:themeColor="" w:themeTint="" w:themeShade="" w:fill="FFFFFF" w:themeFill="" w:themeFillTint="" w:themeFillShade=""/>
        <w:spacing w:lineRule="auto" w:line="240" w:before="0" w:after="0"/>
        <w:rPr>
          <w:rFonts w:eastAsia="Times New Roman" w:cs="Calibri" w:cstheme="minorHAnsi"/>
          <w:color w:val="222222"/>
        </w:rPr>
      </w:pPr>
      <w:r>
        <w:rPr>
          <w:rFonts w:eastAsia="Times New Roman" w:cs="Calibri" w:cstheme="minorHAnsi"/>
          <w:color w:val="222222"/>
        </w:rPr>
      </w:r>
      <w:r/>
    </w:p>
    <w:p>
      <w:pPr>
        <w:pStyle w:val="ListParagraph"/>
        <w:numPr>
          <w:ilvl w:val="0"/>
          <w:numId w:val="1"/>
        </w:numPr>
        <w:shd w:val="clear" w:color="auto" w:themeColor="" w:themeTint="" w:themeShade="" w:fill="FFFFFF" w:themeFill="" w:themeFillTint="" w:themeFillShade=""/>
        <w:spacing w:lineRule="auto" w:line="240" w:before="0" w:after="0"/>
        <w:contextualSpacing/>
        <w:rPr>
          <w:rFonts w:eastAsia="Times New Roman" w:cs="Calibri" w:cstheme="minorHAnsi"/>
          <w:color w:val="222222"/>
        </w:rPr>
      </w:pPr>
      <w:r>
        <w:rPr>
          <w:rFonts w:eastAsia="Times New Roman" w:cs="Calibri" w:cstheme="minorHAnsi"/>
          <w:color w:val="222222"/>
        </w:rPr>
        <w:t>Here are the installation instructions for Splunk on a windows box.</w:t>
        <w:br/>
        <w:br/>
      </w:r>
      <w:hyperlink r:id="rId2">
        <w:r>
          <w:rPr>
            <w:rStyle w:val="InternetLink"/>
            <w:rFonts w:eastAsia="Times New Roman" w:cs="Calibri" w:cstheme="minorHAnsi"/>
            <w:color w:val="1155CC"/>
            <w:u w:val="single"/>
          </w:rPr>
          <w:t>http://docs.splunk.com/Documentation/Forwarder/6.6.0/Forwarder/InstallaWindowsuniversalforwarderfromaninstaller</w:t>
        </w:r>
      </w:hyperlink>
      <w:hyperlink r:id="rId3">
        <w:r>
          <w:rPr>
            <w:rStyle w:val="InternetLink"/>
            <w:rFonts w:eastAsia="Times New Roman" w:cs="Calibri" w:cstheme="minorHAnsi"/>
            <w:color w:val="1155CC"/>
            <w:u w:val="single"/>
          </w:rPr>
          <w:br/>
        </w:r>
      </w:hyperlink>
      <w:r/>
    </w:p>
    <w:p>
      <w:pPr>
        <w:pStyle w:val="Normal"/>
        <w:shd w:val="clear" w:color="auto" w:themeColor="" w:themeTint="" w:themeShade="" w:fill="FFFFFF" w:themeFill="" w:themeFillTint="" w:themeFillShade=""/>
        <w:spacing w:lineRule="auto" w:line="240" w:before="0" w:after="0"/>
        <w:ind w:left="720" w:hanging="0"/>
        <w:rPr>
          <w:rFonts w:eastAsia="Times New Roman" w:cs="Calibri" w:cstheme="minorHAnsi"/>
          <w:color w:val="222222"/>
        </w:rPr>
      </w:pPr>
      <w:r>
        <w:rPr>
          <w:rFonts w:eastAsia="Times New Roman" w:cs="Calibri" w:cstheme="minorHAnsi"/>
          <w:color w:val="222222"/>
        </w:rPr>
      </w:r>
      <w:r/>
    </w:p>
    <w:p>
      <w:pPr>
        <w:pStyle w:val="ListParagraph"/>
        <w:numPr>
          <w:ilvl w:val="0"/>
          <w:numId w:val="2"/>
        </w:numPr>
        <w:shd w:val="clear" w:color="auto" w:themeColor="" w:themeTint="" w:themeShade="" w:fill="FFFFFF" w:themeFill="" w:themeFillTint="" w:themeFillShade=""/>
        <w:spacing w:lineRule="auto" w:line="240" w:before="0" w:after="0"/>
        <w:contextualSpacing/>
        <w:rPr>
          <w:rFonts w:eastAsia="Times New Roman" w:cs="Calibri" w:cstheme="minorHAnsi"/>
          <w:color w:val="222222"/>
        </w:rPr>
      </w:pPr>
      <w:r>
        <w:rPr>
          <w:rFonts w:eastAsia="Times New Roman" w:cs="Calibri" w:cstheme="minorHAnsi"/>
          <w:color w:val="222222"/>
        </w:rPr>
        <w:t>The instructions say that you can install under local system or domain account. People generally go with local system.</w:t>
        <w:br/>
      </w:r>
      <w:r/>
    </w:p>
    <w:p>
      <w:pPr>
        <w:pStyle w:val="ListParagraph"/>
        <w:numPr>
          <w:ilvl w:val="0"/>
          <w:numId w:val="2"/>
        </w:numPr>
        <w:shd w:val="clear" w:color="auto" w:themeColor="" w:themeTint="" w:themeShade="" w:fill="FFFFFF" w:themeFill="" w:themeFillTint="" w:themeFillShade=""/>
        <w:spacing w:lineRule="auto" w:line="240" w:before="0" w:after="0"/>
        <w:contextualSpacing/>
        <w:rPr>
          <w:rFonts w:eastAsia="Times New Roman" w:cs="Calibri" w:cstheme="minorHAnsi"/>
          <w:color w:val="222222"/>
        </w:rPr>
      </w:pPr>
      <w:r>
        <w:rPr>
          <w:rFonts w:eastAsia="Times New Roman" w:cs="Calibri" w:cstheme="minorHAnsi"/>
          <w:color w:val="222222"/>
        </w:rPr>
        <w:t>You are forwarding to </w:t>
      </w:r>
      <w:r>
        <w:rPr>
          <w:rFonts w:eastAsia="Times New Roman" w:cs="Calibri" w:cstheme="minorHAnsi"/>
          <w:color w:val="2D2D2D"/>
        </w:rPr>
        <w:t>on-premises Splunk Enterprise, not the Cloud</w:t>
        <w:br/>
      </w:r>
      <w:r/>
    </w:p>
    <w:p>
      <w:pPr>
        <w:pStyle w:val="ListParagraph"/>
        <w:numPr>
          <w:ilvl w:val="0"/>
          <w:numId w:val="2"/>
        </w:numPr>
        <w:shd w:val="clear" w:color="auto" w:themeColor="" w:themeTint="" w:themeShade="" w:fill="FFFFFF" w:themeFill="" w:themeFillTint="" w:themeFillShade=""/>
        <w:spacing w:lineRule="auto" w:line="240" w:before="0" w:after="0"/>
        <w:contextualSpacing/>
        <w:rPr>
          <w:rFonts w:eastAsia="Times New Roman" w:cs="Calibri" w:cstheme="minorHAnsi"/>
          <w:color w:val="2D2D2D"/>
        </w:rPr>
      </w:pPr>
      <w:r>
        <w:rPr>
          <w:rFonts w:eastAsia="Times New Roman" w:cs="Calibri" w:cstheme="minorHAnsi"/>
          <w:color w:val="2D2D2D"/>
        </w:rPr>
        <w:t>Under "Customize Options" you will get options for Deployment Server or Receiving Indexer. Choose Receiving indexer. If you are sending data to the Universal Forwarder (gateway to the Cloud instance), enter </w:t>
      </w:r>
      <w:hyperlink r:id="rId4">
        <w:r>
          <w:rPr>
            <w:rStyle w:val="InternetLink"/>
            <w:rFonts w:eastAsia="Times New Roman" w:cs="Calibri" w:cstheme="minorHAnsi"/>
            <w:color w:val="1155CC"/>
            <w:u w:val="single"/>
          </w:rPr>
          <w:t>128.226.7.155:9997</w:t>
        </w:r>
      </w:hyperlink>
      <w:r>
        <w:rPr>
          <w:rFonts w:eastAsia="Times New Roman" w:cs="Calibri" w:cstheme="minorHAnsi"/>
          <w:color w:val="222222"/>
        </w:rPr>
        <w:t xml:space="preserve"> for the receiving indexer/port. If you are sending the data to the development box, use </w:t>
      </w:r>
      <w:hyperlink r:id="rId5">
        <w:r>
          <w:rPr>
            <w:rStyle w:val="InternetLink"/>
            <w:rFonts w:eastAsia="Times New Roman" w:cs="Calibri" w:cstheme="minorHAnsi"/>
            <w:color w:val="1155CC"/>
            <w:u w:val="single"/>
          </w:rPr>
          <w:t>128.226.7.155:9997</w:t>
        </w:r>
      </w:hyperlink>
      <w:r>
        <w:rPr>
          <w:rFonts w:eastAsia="Times New Roman" w:cs="Calibri" w:cstheme="minorHAnsi"/>
          <w:color w:val="2D2D2D"/>
        </w:rPr>
        <w:t xml:space="preserve"> in this field. Under "Customize Options" you will also get to choose the file (log) that you are monitoring.</w:t>
        <w:br/>
        <w:t xml:space="preserve"> </w:t>
        <w:br/>
        <w:t>NOTE – 7.155 is the Splunk BUTTERBROOK development server. host=7.187 is the SPOOKROCK heavy forwarder which is the gateway to the production cloud server.</w:t>
        <w:br/>
      </w:r>
      <w:r/>
    </w:p>
    <w:p>
      <w:pPr>
        <w:pStyle w:val="ListParagraph"/>
        <w:numPr>
          <w:ilvl w:val="0"/>
          <w:numId w:val="2"/>
        </w:numPr>
        <w:shd w:val="clear" w:color="auto" w:themeColor="" w:themeTint="" w:themeShade="" w:fill="FFFFFF" w:themeFill="" w:themeFillTint="" w:themeFillShade=""/>
        <w:spacing w:lineRule="auto" w:line="240" w:before="0" w:after="0"/>
        <w:contextualSpacing/>
        <w:rPr>
          <w:rFonts w:eastAsia="Times New Roman" w:cs="Calibri" w:cstheme="minorHAnsi"/>
          <w:color w:val="222222"/>
        </w:rPr>
      </w:pPr>
      <w:r>
        <w:rPr>
          <w:rFonts w:eastAsia="Times New Roman" w:cs="Calibri" w:cstheme="minorHAnsi"/>
          <w:color w:val="2D2D2D"/>
        </w:rPr>
        <w:t>You may have to restart the Splunk service. I don't see that in the instructions so that may just be linux.</w:t>
      </w:r>
      <w:r/>
    </w:p>
    <w:p>
      <w:pPr>
        <w:pStyle w:val="Normal"/>
        <w:shd w:val="clear" w:color="auto" w:themeColor="" w:themeTint="" w:themeShade="" w:fill="FFFFFF" w:themeFill="" w:themeFillTint="" w:themeFillShade=""/>
        <w:spacing w:lineRule="auto" w:line="240" w:before="0" w:after="0"/>
        <w:rPr>
          <w:rFonts w:eastAsia="Times New Roman" w:cs="Calibri" w:cstheme="minorHAnsi"/>
          <w:color w:val="222222"/>
        </w:rPr>
      </w:pPr>
      <w:r>
        <w:rPr>
          <w:rFonts w:eastAsia="Times New Roman" w:cs="Calibri" w:cstheme="minorHAnsi"/>
          <w:color w:val="222222"/>
        </w:rPr>
      </w:r>
      <w:r/>
    </w:p>
    <w:p>
      <w:pPr>
        <w:pStyle w:val="ListParagraph"/>
        <w:numPr>
          <w:ilvl w:val="0"/>
          <w:numId w:val="1"/>
        </w:numPr>
        <w:rPr>
          <w:rFonts w:cs="Calibri" w:cstheme="minorHAnsi"/>
        </w:rPr>
      </w:pPr>
      <w:r>
        <w:rPr>
          <w:rFonts w:eastAsia="Times New Roman" w:cs="Calibri" w:cstheme="minorHAnsi"/>
          <w:color w:val="2D2D2D"/>
        </w:rPr>
        <w:t xml:space="preserve">Here are the instructions for the *nix servers – </w:t>
      </w:r>
      <w:hyperlink r:id="rId6">
        <w:bookmarkStart w:id="1" w:name="__DdeLink__2732_1536946439"/>
        <w:r>
          <w:rPr>
            <w:rStyle w:val="InternetLink"/>
            <w:rFonts w:eastAsia="Times New Roman" w:cs="Calibri" w:cstheme="minorHAnsi"/>
          </w:rPr>
          <w:t>http://docs.splunk.com/Documentation/Forwarder/7.1.2/Forwarder/Installanixuniversalforwarder</w:t>
        </w:r>
      </w:hyperlink>
      <w:bookmarkEnd w:id="1"/>
      <w:r>
        <w:rPr>
          <w:rFonts w:eastAsia="Times New Roman" w:cs="Calibri" w:cstheme="minorHAnsi"/>
          <w:color w:val="2D2D2D"/>
        </w:rPr>
        <w:br/>
      </w:r>
      <w:r/>
    </w:p>
    <w:p>
      <w:pPr>
        <w:pStyle w:val="ListParagraph"/>
        <w:numPr>
          <w:ilvl w:val="0"/>
          <w:numId w:val="3"/>
        </w:numPr>
        <w:rPr>
          <w:rFonts w:cs="Calibri" w:cstheme="minorHAnsi"/>
        </w:rPr>
      </w:pPr>
      <w:r>
        <w:rPr>
          <w:rFonts w:eastAsia="Times New Roman" w:cs="Calibri" w:cstheme="minorHAnsi"/>
          <w:color w:val="2D2D2D"/>
        </w:rPr>
        <w:t>You can use the values from the the “Customize Options” bullet under the windows install.</w:t>
        <w:br/>
      </w:r>
      <w:r/>
    </w:p>
    <w:p>
      <w:pPr>
        <w:pStyle w:val="ListParagraph"/>
        <w:numPr>
          <w:ilvl w:val="0"/>
          <w:numId w:val="1"/>
        </w:numPr>
        <w:rPr>
          <w:rFonts w:cs="Calibri" w:cstheme="minorHAnsi"/>
        </w:rPr>
      </w:pPr>
      <w:r>
        <w:rPr>
          <w:rFonts w:eastAsia="Times New Roman" w:cs="Calibri" w:cstheme="minorHAnsi"/>
          <w:color w:val="2D2D2D"/>
        </w:rPr>
        <w:t>Have an Admin (Doug or Jamie) s</w:t>
      </w:r>
      <w:r>
        <w:rPr>
          <w:rFonts w:cs="Calibri" w:cstheme="minorHAnsi"/>
        </w:rPr>
        <w:t>et up an index in Splunk. You may also want to have them set up new user role and/or users if needed.</w:t>
        <w:br/>
      </w:r>
      <w:r/>
    </w:p>
    <w:p>
      <w:pPr>
        <w:pStyle w:val="ListParagraph"/>
        <w:numPr>
          <w:ilvl w:val="0"/>
          <w:numId w:val="1"/>
        </w:numPr>
        <w:rPr>
          <w:rFonts w:cs="Calibri" w:cstheme="minorHAnsi"/>
        </w:rPr>
      </w:pPr>
      <w:r>
        <w:rPr>
          <w:rFonts w:eastAsia="Times New Roman" w:cs="Calibri" w:cstheme="minorHAnsi"/>
          <w:color w:val="2D2D2D"/>
        </w:rPr>
        <w:t xml:space="preserve">Once the data </w:t>
      </w:r>
      <w:r>
        <w:rPr>
          <w:rFonts w:cs="Calibri" w:cstheme="minorHAnsi"/>
          <w:color w:val="2D2D2D"/>
        </w:rPr>
        <w:t xml:space="preserve">is </w:t>
      </w:r>
      <w:r>
        <w:rPr>
          <w:rFonts w:eastAsia="Times New Roman" w:cs="Calibri" w:cstheme="minorHAnsi"/>
          <w:color w:val="2D2D2D"/>
        </w:rPr>
        <w:t>flowing into Splunk</w:t>
      </w:r>
      <w:r>
        <w:rPr>
          <w:rFonts w:cs="Calibri" w:cstheme="minorHAnsi"/>
          <w:color w:val="2D2D2D"/>
        </w:rPr>
        <w:t xml:space="preserve"> we</w:t>
      </w:r>
      <w:r>
        <w:rPr>
          <w:rFonts w:eastAsia="Times New Roman" w:cs="Calibri" w:cstheme="minorHAnsi"/>
          <w:color w:val="2D2D2D"/>
        </w:rPr>
        <w:t xml:space="preserve"> want to update the inputs.conf file by hand to set the index and optionally the sourcetype (impacts formatting), source, and host. The Splunk admin can walk you through this. The vanilla install does the following:</w:t>
      </w:r>
      <w:r/>
    </w:p>
    <w:p>
      <w:pPr>
        <w:pStyle w:val="ListParagraph"/>
        <w:shd w:val="clear" w:color="auto" w:themeColor="" w:themeTint="" w:themeShade="" w:fill="FFFFFF" w:themeFill="" w:themeFillTint="" w:themeFillShade=""/>
        <w:spacing w:lineRule="auto" w:line="240" w:before="0" w:after="0"/>
        <w:contextualSpacing/>
        <w:rPr>
          <w:rFonts w:eastAsia="Times New Roman" w:cs="Calibri" w:cstheme="minorHAnsi"/>
          <w:color w:val="222222"/>
        </w:rPr>
      </w:pPr>
      <w:r>
        <w:rPr>
          <w:rFonts w:eastAsia="Times New Roman" w:cs="Calibri" w:cstheme="minorHAnsi"/>
          <w:color w:val="222222"/>
        </w:rPr>
      </w:r>
      <w:r/>
    </w:p>
    <w:p>
      <w:pPr>
        <w:pStyle w:val="ListParagraph"/>
        <w:shd w:val="clear" w:color="auto" w:themeColor="" w:themeTint="" w:themeShade="" w:fill="FFFFFF" w:themeFill="" w:themeFillTint="" w:themeFillShade=""/>
        <w:spacing w:lineRule="auto" w:line="240" w:before="0" w:after="0"/>
        <w:contextualSpacing/>
        <w:rPr>
          <w:i/>
          <w:i/>
          <w:rFonts w:eastAsia="Times New Roman" w:cs="Calibri" w:cstheme="minorHAnsi"/>
          <w:color w:val="222222"/>
        </w:rPr>
      </w:pPr>
      <w:r>
        <w:rPr>
          <w:rFonts w:eastAsia="Times New Roman" w:cs="Calibri" w:cstheme="minorHAnsi"/>
          <w:i/>
          <w:color w:val="222222"/>
        </w:rPr>
        <w:t>In Linux</w:t>
      </w:r>
      <w:r/>
    </w:p>
    <w:p>
      <w:pPr>
        <w:pStyle w:val="ListParagraph"/>
        <w:shd w:val="clear" w:color="auto" w:themeColor="" w:themeTint="" w:themeShade="" w:fill="FFFFFF" w:themeFill="" w:themeFillTint="" w:themeFillShade=""/>
        <w:spacing w:lineRule="auto" w:line="240" w:before="0" w:after="0"/>
        <w:contextualSpacing/>
        <w:rPr>
          <w:rFonts w:eastAsia="Times New Roman" w:cs="Calibri" w:cstheme="minorHAnsi"/>
          <w:color w:val="222222"/>
        </w:rPr>
      </w:pPr>
      <w:r>
        <w:rPr>
          <w:rFonts w:eastAsia="Times New Roman" w:cs="Calibri" w:cstheme="minorHAnsi"/>
          <w:color w:val="222222"/>
        </w:rPr>
      </w:r>
      <w:r/>
    </w:p>
    <w:p>
      <w:pPr>
        <w:pStyle w:val="ListParagraph"/>
        <w:shd w:val="clear" w:color="auto" w:themeColor="" w:themeTint="" w:themeShade="" w:fill="FFFFFF" w:themeFill="" w:themeFillTint="" w:themeFillShade=""/>
        <w:spacing w:lineRule="auto" w:line="240" w:before="0" w:after="0"/>
        <w:ind w:left="720" w:firstLine="720"/>
        <w:contextualSpacing/>
        <w:rPr>
          <w:rFonts w:eastAsia="Times New Roman" w:cs="Calibri" w:cstheme="minorHAnsi"/>
          <w:color w:val="222222"/>
        </w:rPr>
      </w:pPr>
      <w:r>
        <w:rPr>
          <w:rFonts w:eastAsia="Times New Roman" w:cs="Calibri" w:cstheme="minorHAnsi"/>
          <w:color w:val="222222"/>
        </w:rPr>
        <w:t>/opt/splunkforwarder/etc/system/</w:t>
      </w:r>
      <w:r>
        <w:rPr>
          <w:rFonts w:eastAsia="Times New Roman" w:cs="Calibri" w:cstheme="minorHAnsi"/>
          <w:b/>
          <w:bCs/>
          <w:color w:val="222222"/>
        </w:rPr>
        <w:t>local</w:t>
      </w:r>
      <w:r>
        <w:rPr>
          <w:rFonts w:eastAsia="Times New Roman" w:cs="Calibri" w:cstheme="minorHAnsi"/>
          <w:color w:val="222222"/>
        </w:rPr>
        <w:t>/inputs.conf</w:t>
        <w:br/>
        <w:br/>
      </w:r>
      <w:r>
        <w:rPr>
          <w:rFonts w:eastAsia="Times New Roman" w:cs="Calibri" w:cstheme="minorHAnsi"/>
          <w:i/>
          <w:color w:val="222222"/>
        </w:rPr>
        <w:t>In Windows</w:t>
      </w:r>
      <w:r/>
    </w:p>
    <w:p>
      <w:pPr>
        <w:pStyle w:val="ListParagraph"/>
        <w:shd w:val="clear" w:color="auto" w:themeColor="" w:themeTint="" w:themeShade="" w:fill="FFFFFF" w:themeFill="" w:themeFillTint="" w:themeFillShade=""/>
        <w:spacing w:lineRule="auto" w:line="240" w:before="0" w:after="0"/>
        <w:ind w:left="1440" w:hanging="0"/>
        <w:contextualSpacing/>
        <w:rPr>
          <w:rFonts w:eastAsia="Times New Roman" w:cs="Calibri" w:cstheme="minorHAnsi"/>
        </w:rPr>
      </w:pPr>
      <w:r>
        <w:rPr>
          <w:rFonts w:eastAsia="Times New Roman" w:cs="Calibri" w:cstheme="minorHAnsi"/>
          <w:color w:val="222222"/>
        </w:rPr>
        <w:br/>
      </w:r>
      <w:r>
        <w:rPr>
          <w:rFonts w:eastAsia="Times New Roman" w:cs="Calibri" w:cstheme="minorHAnsi"/>
          <w:color w:val="3333FF"/>
        </w:rPr>
        <w:t xml:space="preserve">C:\Program Files\SplunkUniversalForwarder\etc\system\local\ inputs.conf – </w:t>
      </w:r>
      <w:r>
        <w:rPr>
          <w:rFonts w:eastAsia="Times New Roman" w:cs="Calibri" w:cstheme="minorHAnsi"/>
        </w:rPr>
        <w:t>sets host</w:t>
      </w:r>
      <w:r/>
    </w:p>
    <w:p>
      <w:pPr>
        <w:pStyle w:val="ListParagraph"/>
        <w:shd w:val="clear" w:color="auto" w:themeColor="" w:themeTint="" w:themeShade="" w:fill="FFFFFF" w:themeFill="" w:themeFillTint="" w:themeFillShade=""/>
        <w:spacing w:lineRule="auto" w:line="240" w:before="0" w:after="0"/>
        <w:contextualSpacing/>
        <w:rPr>
          <w:rFonts w:eastAsia="Times New Roman" w:cs="Calibri" w:cstheme="minorHAnsi"/>
        </w:rPr>
      </w:pPr>
      <w:r>
        <w:rPr>
          <w:rFonts w:eastAsia="Times New Roman" w:cs="Calibri" w:cstheme="minorHAnsi"/>
        </w:rPr>
      </w:r>
      <w:r/>
    </w:p>
    <w:p>
      <w:pPr>
        <w:pStyle w:val="ListParagraph"/>
        <w:shd w:val="clear" w:color="auto" w:themeColor="" w:themeTint="" w:themeShade="" w:fill="FFFFFF" w:themeFill="" w:themeFillTint="" w:themeFillShade=""/>
        <w:spacing w:lineRule="auto" w:line="240" w:before="0" w:after="0"/>
        <w:ind w:left="1440" w:hanging="0"/>
        <w:contextualSpacing/>
        <w:rPr>
          <w:rFonts w:eastAsia="Times New Roman" w:cs="Calibri" w:cstheme="minorHAnsi"/>
        </w:rPr>
      </w:pPr>
      <w:r>
        <w:rPr>
          <w:rFonts w:eastAsia="Times New Roman" w:cs="Calibri" w:cstheme="minorHAnsi"/>
          <w:color w:val="3333FF"/>
        </w:rPr>
        <w:t xml:space="preserve">C:\Program Files\SplunkUniversalForwarder\etc\apps\SplunkUniversalForwarder\local\inputs.conf – </w:t>
      </w:r>
      <w:r>
        <w:rPr>
          <w:rFonts w:eastAsia="Times New Roman" w:cs="Calibri" w:cstheme="minorHAnsi"/>
        </w:rPr>
        <w:t>forwarding my logs from my desktop</w:t>
        <w:br/>
      </w:r>
      <w:r/>
    </w:p>
    <w:p>
      <w:pPr>
        <w:pStyle w:val="Normal"/>
        <w:ind w:left="720" w:hanging="0"/>
        <w:rPr>
          <w:rFonts w:cs="Calibri" w:cstheme="minorHAnsi"/>
        </w:rPr>
      </w:pPr>
      <w:r>
        <w:rPr>
          <w:rFonts w:cs="Calibri" w:cstheme="minorHAnsi"/>
        </w:rPr>
        <w:t>The windows example is split between two inputs.conf file because the install was to monitor certain windows logs as well as custom log that was in a different directory.</w:t>
      </w:r>
      <w:r/>
    </w:p>
    <w:p>
      <w:pPr>
        <w:pStyle w:val="Normal"/>
        <w:ind w:left="720" w:hanging="0"/>
        <w:rPr>
          <w:rFonts w:cs="Calibri" w:cstheme="minorHAnsi"/>
        </w:rPr>
      </w:pPr>
      <w:r>
        <w:rPr>
          <w:rFonts w:cs="Calibri" w:cstheme="minorHAnsi"/>
          <w:b/>
          <w:i/>
        </w:rPr>
        <w:t>Note –</w:t>
      </w:r>
      <w:r>
        <w:rPr>
          <w:rFonts w:cs="Calibri" w:cstheme="minorHAnsi"/>
        </w:rPr>
        <w:t xml:space="preserve"> best practices: put your inputs.conf entries in the file located in apps\appname\local\inputs.conf. If you put it in etc\system\local\inputs.conf then it will override any other directory.</w:t>
      </w:r>
      <w:r/>
    </w:p>
    <w:p>
      <w:pPr>
        <w:pStyle w:val="PlainText"/>
        <w:ind w:left="720" w:hanging="0"/>
        <w:rPr>
          <w:sz w:val="22"/>
          <w:shd w:fill="FFFFFF" w:val="clear"/>
          <w:sz w:val="22"/>
          <w:szCs w:val="22"/>
          <w:rFonts w:ascii="Calibri" w:hAnsi="Calibri" w:cs="Calibri" w:asciiTheme="minorHAnsi" w:cstheme="minorHAnsi" w:hAnsiTheme="minorHAnsi"/>
          <w:color w:val="222222"/>
        </w:rPr>
      </w:pPr>
      <w:r>
        <w:rPr>
          <w:rFonts w:cs="Calibri" w:ascii="Calibri" w:hAnsi="Calibri" w:asciiTheme="minorHAnsi" w:cstheme="minorHAnsi" w:hAnsiTheme="minorHAnsi"/>
          <w:b/>
          <w:i/>
          <w:sz w:val="22"/>
          <w:szCs w:val="22"/>
        </w:rPr>
        <w:t xml:space="preserve">Note - </w:t>
      </w:r>
      <w:r>
        <w:rPr>
          <w:rFonts w:cs="Calibri" w:ascii="Calibri" w:hAnsi="Calibri" w:asciiTheme="minorHAnsi" w:cstheme="minorHAnsi" w:hAnsiTheme="minorHAnsi"/>
          <w:sz w:val="22"/>
          <w:szCs w:val="22"/>
        </w:rPr>
        <w:t>In linux a forwarder will constantly monitor a file to send it forward. In Windows this does not happen. I</w:t>
      </w:r>
      <w:r>
        <w:rPr>
          <w:rFonts w:cs="Calibri" w:ascii="Calibri" w:hAnsi="Calibri" w:asciiTheme="minorHAnsi" w:cstheme="minorHAnsi" w:hAnsiTheme="minorHAnsi"/>
          <w:color w:val="222222"/>
          <w:sz w:val="22"/>
          <w:szCs w:val="22"/>
          <w:shd w:fill="FFFFFF" w:val="clear"/>
        </w:rPr>
        <w:t xml:space="preserve">f you have </w:t>
      </w:r>
      <w:r>
        <w:rPr>
          <w:rFonts w:cs="Calibri" w:ascii="Calibri" w:hAnsi="Calibri" w:asciiTheme="minorHAnsi" w:cstheme="minorHAnsi" w:hAnsiTheme="minorHAnsi"/>
          <w:color w:val="222222"/>
          <w:sz w:val="22"/>
          <w:szCs w:val="22"/>
          <w:u w:val="single"/>
          <w:shd w:fill="FFFFFF" w:val="clear"/>
        </w:rPr>
        <w:t>windows</w:t>
      </w:r>
      <w:r>
        <w:rPr>
          <w:rFonts w:cs="Calibri" w:ascii="Calibri" w:hAnsi="Calibri" w:asciiTheme="minorHAnsi" w:cstheme="minorHAnsi" w:hAnsiTheme="minorHAnsi"/>
          <w:color w:val="222222"/>
          <w:sz w:val="22"/>
          <w:szCs w:val="22"/>
          <w:shd w:fill="FFFFFF" w:val="clear"/>
        </w:rPr>
        <w:t xml:space="preserve"> logs that are not rotating logs, use </w:t>
      </w:r>
      <w:r>
        <w:rPr>
          <w:rFonts w:cs="Calibri" w:ascii="Calibri" w:hAnsi="Calibri" w:asciiTheme="minorHAnsi" w:cstheme="minorHAnsi" w:hAnsiTheme="minorHAnsi"/>
          <w:b/>
          <w:color w:val="222222"/>
          <w:sz w:val="22"/>
          <w:szCs w:val="22"/>
          <w:shd w:fill="FFFFFF" w:val="clear"/>
        </w:rPr>
        <w:t>crcSalt = &lt;SOURCE&gt;</w:t>
      </w:r>
      <w:r>
        <w:rPr>
          <w:rFonts w:cs="Calibri" w:ascii="Calibri" w:hAnsi="Calibri" w:asciiTheme="minorHAnsi" w:cstheme="minorHAnsi" w:hAnsiTheme="minorHAnsi"/>
          <w:color w:val="222222"/>
          <w:sz w:val="22"/>
          <w:szCs w:val="22"/>
          <w:shd w:fill="FFFFFF" w:val="clear"/>
        </w:rPr>
        <w:t xml:space="preserve"> option. This options tells splunk to monitor all of these files no matter how old the data is and only index newer data.</w:t>
      </w:r>
      <w:r/>
    </w:p>
    <w:p>
      <w:pPr>
        <w:pStyle w:val="PlainText"/>
        <w:ind w:left="720" w:hanging="0"/>
        <w:rPr>
          <w:sz w:val="22"/>
          <w:sz w:val="22"/>
          <w:szCs w:val="22"/>
          <w:rFonts w:ascii="Calibri" w:hAnsi="Calibri" w:cs="Calibri" w:asciiTheme="minorHAnsi" w:cstheme="minorHAnsi" w:hAnsiTheme="minorHAnsi"/>
        </w:rPr>
      </w:pPr>
      <w:r>
        <w:rPr>
          <w:rFonts w:cs="Calibri" w:cstheme="minorHAnsi" w:ascii="Calibri" w:hAnsi="Calibri"/>
          <w:sz w:val="22"/>
          <w:szCs w:val="22"/>
        </w:rPr>
      </w:r>
      <w:r/>
    </w:p>
    <w:p>
      <w:pPr>
        <w:pStyle w:val="PlainText"/>
        <w:ind w:left="720" w:hanging="0"/>
        <w:rPr>
          <w:sz w:val="22"/>
          <w:sz w:val="22"/>
          <w:szCs w:val="22"/>
          <w:rFonts w:ascii="Calibri" w:hAnsi="Calibri" w:cs="Calibri" w:asciiTheme="minorHAnsi" w:cstheme="minorHAnsi" w:hAnsiTheme="minorHAnsi"/>
        </w:rPr>
      </w:pPr>
      <w:r>
        <w:rPr>
          <w:rFonts w:cs="Calibri" w:ascii="Calibri" w:hAnsi="Calibri" w:asciiTheme="minorHAnsi" w:cstheme="minorHAnsi" w:hAnsiTheme="minorHAnsi"/>
          <w:sz w:val="22"/>
          <w:szCs w:val="22"/>
        </w:rPr>
        <w:t>C:\Program Files\SplunkUniversalForwarder\etc\apps\SplunkUniversalForwarder\local\inputs.conf   crcSalt = &lt;SOURCE&gt;</w:t>
      </w:r>
      <w:r/>
    </w:p>
    <w:p>
      <w:pPr>
        <w:pStyle w:val="Normal"/>
        <w:shd w:val="clear" w:color="auto" w:themeColor="" w:themeTint="" w:themeShade="" w:fill="FFFFFF" w:themeFill="" w:themeFillTint="" w:themeFillShade=""/>
        <w:spacing w:lineRule="auto" w:line="240" w:before="0" w:after="0"/>
        <w:rPr>
          <w:rFonts w:eastAsia="Times New Roman" w:cs="Calibri" w:cstheme="minorHAnsi"/>
          <w:color w:val="222222"/>
        </w:rPr>
      </w:pPr>
      <w:r>
        <w:rPr>
          <w:rFonts w:eastAsia="Times New Roman" w:cs="Calibri" w:cstheme="minorHAnsi"/>
          <w:color w:val="222222"/>
        </w:rPr>
      </w:r>
      <w:r/>
    </w:p>
    <w:p>
      <w:pPr>
        <w:pStyle w:val="ListParagraph"/>
        <w:shd w:val="clear" w:color="auto" w:themeColor="" w:themeTint="" w:themeShade="" w:fill="FFFFFF" w:themeFill="" w:themeFillTint="" w:themeFillShade=""/>
        <w:spacing w:lineRule="auto" w:line="240" w:before="0" w:after="0"/>
        <w:contextualSpacing/>
        <w:rPr>
          <w:rFonts w:eastAsia="Times New Roman" w:cs="Calibri" w:cstheme="minorHAnsi"/>
          <w:color w:val="3333FF"/>
        </w:rPr>
      </w:pPr>
      <w:r>
        <w:rPr>
          <w:rFonts w:eastAsia="Times New Roman" w:cs="Calibri" w:cstheme="minorHAnsi"/>
        </w:rPr>
        <w:br/>
        <w:br/>
      </w:r>
      <w:r>
        <w:rPr>
          <w:rFonts w:cs="Calibri" w:cstheme="minorHAnsi"/>
        </w:rPr>
        <w:t>Below is an example of an inputs.conf file -</w:t>
        <w:br/>
        <w:br/>
      </w:r>
      <w:r>
        <w:rPr>
          <w:rFonts w:cs="Calibri" w:cstheme="minorHAnsi"/>
          <w:i/>
        </w:rPr>
        <w:t>Linux -</w:t>
      </w:r>
      <w:r/>
    </w:p>
    <w:p>
      <w:pPr>
        <w:pStyle w:val="Normal"/>
        <w:ind w:left="720" w:hanging="0"/>
        <w:rPr>
          <w:shd w:fill="FFFFFF" w:val="clear"/>
          <w:rFonts w:cs="Calibri" w:cstheme="minorHAnsi"/>
          <w:color w:val="222222"/>
        </w:rPr>
      </w:pPr>
      <w:r>
        <w:rPr>
          <w:rFonts w:cs="Calibri" w:cstheme="minorHAnsi"/>
          <w:color w:val="222222"/>
          <w:shd w:fill="FFFFFF" w:val="clear"/>
        </w:rPr>
      </w:r>
      <w:r/>
    </w:p>
    <w:p>
      <w:pPr>
        <w:pStyle w:val="Normal"/>
        <w:ind w:left="1440" w:hanging="0"/>
        <w:rPr>
          <w:shd w:fill="FFFFFF" w:val="clear"/>
          <w:rFonts w:cs="Calibri" w:cstheme="minorHAnsi"/>
          <w:color w:val="222222"/>
        </w:rPr>
      </w:pPr>
      <w:r>
        <w:rPr>
          <w:rFonts w:cs="Calibri" w:cstheme="minorHAnsi"/>
          <w:color w:val="222222"/>
          <w:shd w:fill="FFFFFF" w:val="clear"/>
        </w:rPr>
        <w:t>[default]</w:t>
      </w:r>
      <w:r>
        <w:rPr>
          <w:rFonts w:cs="Calibri" w:cstheme="minorHAnsi"/>
          <w:color w:val="222222"/>
        </w:rPr>
        <w:br/>
      </w:r>
      <w:r>
        <w:rPr>
          <w:rFonts w:cs="Calibri" w:cstheme="minorHAnsi"/>
          <w:color w:val="222222"/>
          <w:shd w:fill="FFFFFF" w:val="clear"/>
        </w:rPr>
        <w:t>host = casidp</w:t>
      </w:r>
      <w:r>
        <w:rPr>
          <w:rFonts w:cs="Calibri" w:cstheme="minorHAnsi"/>
          <w:color w:val="222222"/>
        </w:rPr>
        <w:br/>
        <w:br/>
      </w:r>
      <w:r>
        <w:rPr>
          <w:rFonts w:cs="Calibri" w:cstheme="minorHAnsi"/>
          <w:color w:val="222222"/>
          <w:shd w:fill="FFFFFF" w:val="clear"/>
        </w:rPr>
        <w:t>[monitor:///var/log/httpd/access_log]</w:t>
      </w:r>
      <w:r>
        <w:rPr>
          <w:rFonts w:cs="Calibri" w:cstheme="minorHAnsi"/>
          <w:color w:val="222222"/>
        </w:rPr>
        <w:br/>
      </w:r>
      <w:r>
        <w:rPr>
          <w:rFonts w:cs="Calibri" w:cstheme="minorHAnsi"/>
          <w:color w:val="222222"/>
          <w:shd w:fill="FFFFFF" w:val="clear"/>
        </w:rPr>
        <w:t>disabled = false</w:t>
      </w:r>
      <w:r>
        <w:rPr>
          <w:rFonts w:cs="Calibri" w:cstheme="minorHAnsi"/>
          <w:color w:val="222222"/>
        </w:rPr>
        <w:br/>
      </w:r>
      <w:r>
        <w:rPr>
          <w:rFonts w:cs="Calibri" w:cstheme="minorHAnsi"/>
          <w:color w:val="222222"/>
          <w:shd w:fill="FFFFFF" w:val="clear"/>
        </w:rPr>
        <w:t>sourcetype = access_combined</w:t>
      </w:r>
      <w:r>
        <w:rPr>
          <w:rFonts w:cs="Calibri" w:cstheme="minorHAnsi"/>
          <w:color w:val="222222"/>
        </w:rPr>
        <w:br/>
      </w:r>
      <w:r>
        <w:rPr>
          <w:rFonts w:cs="Calibri" w:cstheme="minorHAnsi"/>
          <w:color w:val="222222"/>
          <w:shd w:fill="FFFFFF" w:val="clear"/>
        </w:rPr>
        <w:t>index = apache_logs</w:t>
      </w:r>
      <w:r/>
    </w:p>
    <w:p>
      <w:pPr>
        <w:pStyle w:val="Normal"/>
        <w:ind w:firstLine="720"/>
        <w:rPr>
          <w:shd w:fill="FFFFFF" w:val="clear"/>
          <w:rFonts w:cs="Calibri" w:cstheme="minorHAnsi"/>
          <w:color w:val="222222"/>
        </w:rPr>
      </w:pPr>
      <w:r>
        <w:rPr>
          <w:rFonts w:cs="Calibri" w:cstheme="minorHAnsi"/>
          <w:i/>
          <w:color w:val="222222"/>
          <w:shd w:fill="FFFFFF" w:val="clear"/>
        </w:rPr>
        <w:t xml:space="preserve">Windows - </w:t>
      </w:r>
      <w:r/>
    </w:p>
    <w:p>
      <w:pPr>
        <w:pStyle w:val="Normal"/>
        <w:ind w:left="1440" w:hanging="0"/>
        <w:rPr>
          <w:shd w:fill="FFFFFF" w:val="clear"/>
          <w:rFonts w:cs="Calibri" w:cstheme="minorHAnsi"/>
          <w:color w:val="222222"/>
        </w:rPr>
      </w:pPr>
      <w:r>
        <w:rPr>
          <w:rFonts w:cs="Calibri" w:cstheme="minorHAnsi"/>
          <w:color w:val="222222"/>
          <w:shd w:fill="FFFFFF" w:val="clear"/>
        </w:rPr>
        <w:t>[default]</w:t>
      </w:r>
      <w:r/>
    </w:p>
    <w:p>
      <w:pPr>
        <w:pStyle w:val="Normal"/>
        <w:ind w:left="1440" w:hanging="0"/>
        <w:rPr>
          <w:shd w:fill="FFFFFF" w:val="clear"/>
          <w:rFonts w:cs="Calibri" w:cstheme="minorHAnsi"/>
          <w:color w:val="222222"/>
        </w:rPr>
      </w:pPr>
      <w:r>
        <w:rPr>
          <w:rFonts w:cs="Calibri" w:cstheme="minorHAnsi"/>
          <w:color w:val="222222"/>
          <w:shd w:fill="FFFFFF" w:val="clear"/>
        </w:rPr>
        <w:t>host = DHenderW7PC</w:t>
      </w:r>
      <w:r/>
    </w:p>
    <w:p>
      <w:pPr>
        <w:pStyle w:val="Normal"/>
        <w:ind w:left="1440" w:hanging="0"/>
        <w:rPr>
          <w:shd w:fill="FFFFFF" w:val="clear"/>
          <w:rFonts w:cs="Calibri" w:cstheme="minorHAnsi"/>
          <w:color w:val="222222"/>
        </w:rPr>
      </w:pPr>
      <w:r>
        <w:rPr>
          <w:rFonts w:cs="Calibri" w:cstheme="minorHAnsi"/>
          <w:color w:val="222222"/>
          <w:shd w:fill="FFFFFF" w:val="clear"/>
        </w:rPr>
      </w:r>
      <w:r/>
    </w:p>
    <w:p>
      <w:pPr>
        <w:pStyle w:val="Normal"/>
        <w:ind w:left="1440" w:hanging="0"/>
        <w:rPr>
          <w:shd w:fill="FFFFFF" w:val="clear"/>
          <w:rFonts w:cs="Calibri" w:cstheme="minorHAnsi"/>
          <w:color w:val="222222"/>
        </w:rPr>
      </w:pPr>
      <w:r>
        <w:rPr>
          <w:rFonts w:cs="Calibri" w:cstheme="minorHAnsi"/>
          <w:color w:val="222222"/>
          <w:shd w:fill="FFFFFF" w:val="clear"/>
        </w:rPr>
        <w:t>[monitor://</w:t>
      </w:r>
      <w:r>
        <w:rPr>
          <w:rFonts w:cs="Calibri" w:cstheme="minorHAnsi"/>
        </w:rPr>
        <w:t xml:space="preserve"> </w:t>
      </w:r>
      <w:r>
        <w:rPr>
          <w:rFonts w:cs="Calibri" w:cstheme="minorHAnsi"/>
          <w:color w:val="222222"/>
          <w:shd w:fill="FFFFFF" w:val="clear"/>
        </w:rPr>
        <w:t>C:\Users\dhenderson\Downloads\doug-idp-splunk.log]</w:t>
      </w:r>
      <w:r/>
    </w:p>
    <w:p>
      <w:pPr>
        <w:pStyle w:val="Normal"/>
        <w:ind w:left="1440" w:hanging="0"/>
        <w:rPr>
          <w:shd w:fill="FFFFFF" w:val="clear"/>
          <w:rFonts w:cs="Calibri" w:cstheme="minorHAnsi"/>
          <w:color w:val="222222"/>
        </w:rPr>
      </w:pPr>
      <w:r>
        <w:rPr>
          <w:rFonts w:cs="Calibri" w:cstheme="minorHAnsi"/>
          <w:color w:val="222222"/>
          <w:shd w:fill="FFFFFF" w:val="clear"/>
        </w:rPr>
        <w:t>disabled = false</w:t>
      </w:r>
      <w:r/>
    </w:p>
    <w:p>
      <w:pPr>
        <w:pStyle w:val="Normal"/>
        <w:ind w:left="1440" w:hanging="0"/>
        <w:rPr>
          <w:shd w:fill="FFFFFF" w:val="clear"/>
          <w:rFonts w:cs="Calibri" w:cstheme="minorHAnsi"/>
          <w:color w:val="222222"/>
        </w:rPr>
      </w:pPr>
      <w:r>
        <w:rPr>
          <w:rFonts w:cs="Calibri" w:cstheme="minorHAnsi"/>
          <w:color w:val="222222"/>
          <w:shd w:fill="FFFFFF" w:val="clear"/>
        </w:rPr>
        <w:t>index = test_shib_log</w:t>
      </w:r>
      <w:r/>
    </w:p>
    <w:p>
      <w:pPr>
        <w:pStyle w:val="Normal"/>
        <w:ind w:left="1440" w:hanging="0"/>
        <w:rPr>
          <w:shd w:fill="FFFFFF" w:val="clear"/>
          <w:rFonts w:cs="Calibri" w:cstheme="minorHAnsi"/>
          <w:color w:val="222222"/>
        </w:rPr>
      </w:pPr>
      <w:r>
        <w:rPr>
          <w:rFonts w:cs="Calibri" w:cstheme="minorHAnsi"/>
          <w:color w:val="222222"/>
          <w:shd w:fill="FFFFFF" w:val="clear"/>
        </w:rPr>
        <w:t>sourcetype = fwder_test</w:t>
      </w:r>
      <w:r/>
    </w:p>
    <w:p>
      <w:pPr>
        <w:pStyle w:val="Normal"/>
        <w:ind w:left="1440" w:hanging="0"/>
        <w:rPr>
          <w:shd w:fill="FFFFFF" w:val="clear"/>
          <w:rFonts w:cs="Calibri" w:cstheme="minorHAnsi"/>
          <w:color w:val="222222"/>
        </w:rPr>
      </w:pPr>
      <w:r>
        <w:rPr>
          <w:rFonts w:cs="Calibri" w:cstheme="minorHAnsi"/>
        </w:rPr>
        <w:t>crcSalt = &lt;SOURCE&gt;</w:t>
      </w:r>
      <w:r/>
    </w:p>
    <w:p>
      <w:pPr>
        <w:pStyle w:val="Normal"/>
        <w:rPr>
          <w:shd w:fill="FFFFFF" w:val="clear"/>
          <w:rFonts w:cs="Calibri" w:cstheme="minorHAnsi"/>
          <w:color w:val="222222"/>
        </w:rPr>
      </w:pPr>
      <w:r>
        <w:rPr>
          <w:rFonts w:cs="Calibri" w:cstheme="minorHAnsi"/>
          <w:color w:val="222222"/>
          <w:shd w:fill="FFFFFF" w:val="clear"/>
        </w:rPr>
      </w:r>
      <w:r/>
    </w:p>
    <w:p>
      <w:pPr>
        <w:pStyle w:val="ListParagraph"/>
        <w:numPr>
          <w:ilvl w:val="0"/>
          <w:numId w:val="1"/>
        </w:numPr>
        <w:spacing w:before="0" w:after="160"/>
        <w:contextualSpacing/>
      </w:pPr>
      <w:r>
        <w:rPr>
          <w:rFonts w:cs="Calibri" w:cstheme="minorHAnsi"/>
        </w:rPr>
        <w:t>After the changes have been made, the forwarder needs to be restarted. This can be done by going to the Splunk forwarder home/bin directory and using the command “Splunk restart”.</w:t>
      </w:r>
      <w:r/>
    </w:p>
    <w:sectPr>
      <w:type w:val="nextPage"/>
      <w:pgSz w:w="12240" w:h="15840"/>
      <w:pgMar w:left="1080" w:right="108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Consolas">
    <w:charset w:val="01"/>
    <w:family w:val="roman"/>
    <w:pitch w:val="variable"/>
  </w:font>
  <w:font w:name="Liberation Sans">
    <w:altName w:val="Arial"/>
    <w:charset w:val="01"/>
    <w:family w:val="swiss"/>
    <w:pitch w:val="variable"/>
  </w:font>
  <w:font w:name="Times New Roman">
    <w:charset w:val="01"/>
    <w:family w:val="roman"/>
    <w:pitch w:val="variable"/>
  </w:font>
  <w:font w:name="Verdana">
    <w:charset w:val="01"/>
    <w:family w:val="swiss"/>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bullet"/>
      <w:lvlText w:val="-"/>
      <w:lvlJc w:val="left"/>
      <w:pPr>
        <w:ind w:left="1440" w:hanging="360"/>
      </w:pPr>
      <w:rPr>
        <w:rFonts w:ascii="Verdana" w:hAnsi="Verdana" w:cs="Verdan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bullet"/>
      <w:lvlText w:val=""/>
      <w:lvlJc w:val="left"/>
      <w:pPr>
        <w:ind w:left="1080" w:hanging="360"/>
      </w:pPr>
      <w:rPr>
        <w:rFonts w:ascii="Symbol" w:hAnsi="Symbol" w:cs="Symbol" w:hint="default"/>
      </w:rPr>
    </w:lvl>
    <w:lvl w:ilvl="1">
      <w:start w:val="1"/>
      <w:numFmt w:val="bullet"/>
      <w:lvlText w:val=""/>
      <w:lvlJc w:val="left"/>
      <w:pPr>
        <w:ind w:left="1800" w:hanging="360"/>
      </w:pPr>
      <w:rPr>
        <w:rFonts w:ascii="Symbol" w:hAnsi="Symbol" w:cs="Symbol"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pacing w:lineRule="auto" w:line="256"/>
      </w:pPr>
    </w:pPrDefault>
  </w:docDefaults>
  <w:latentStyles w:count="371" w:defQFormat="0" w:defUnhideWhenUsed="0" w:defSemiHidden="0" w:defUIPriority="99" w:defLockedState="0">
    <w:lsdException w:qFormat="1" w:uiPriority="0" w:name="Normal"/>
    <w:lsdException w:qFormat="1" w:uiPriority="9" w:name="heading 1"/>
    <w:lsdException w:qFormat="1" w:semiHidden="1" w:unhideWhenUsed="1" w:uiPriority="9" w:name="heading 2"/>
    <w:lsdException w:qFormat="1" w:semiHidden="1" w:unhideWhenUsed="1" w:uiPriority="9" w:name="heading 3"/>
    <w:lsdException w:qFormat="1" w:semiHidden="1" w:unhideWhenUsed="1" w:uiPriority="9" w:name="heading 4"/>
    <w:lsdException w:qFormat="1" w:semiHidden="1" w:unhideWhenUsed="1" w:uiPriority="9" w:name="heading 5"/>
    <w:lsdException w:qFormat="1" w:semiHidden="1" w:unhideWhenUsed="1" w:uiPriority="9" w:name="heading 6"/>
    <w:lsdException w:qFormat="1" w:semiHidden="1" w:unhideWhenUsed="1" w:uiPriority="9" w:name="heading 7"/>
    <w:lsdException w:qFormat="1" w:semiHidden="1" w:unhideWhenUsed="1" w:uiPriority="9" w:name="heading 8"/>
    <w:lsdException w:qFormat="1" w:semiHidden="1" w:unhideWhenUsed="1" w:uiPriority="9" w:name="heading 9"/>
    <w:lsdException w:semiHidden="1" w:unhideWhenUsed="1" w:name="index 1"/>
    <w:lsdException w:semiHidden="1" w:unhideWhenUsed="1" w:name="index 2"/>
    <w:lsdException w:semiHidden="1" w:unhideWhenUsed="1" w:name="index 3"/>
    <w:lsdException w:semiHidden="1" w:unhideWhenUsed="1" w:name="index 4"/>
    <w:lsdException w:semiHidden="1" w:unhideWhenUsed="1" w:name="index 5"/>
    <w:lsdException w:semiHidden="1" w:unhideWhenUsed="1" w:name="index 6"/>
    <w:lsdException w:semiHidden="1" w:unhideWhenUsed="1" w:name="index 7"/>
    <w:lsdException w:semiHidden="1" w:unhideWhenUsed="1" w:name="index 8"/>
    <w:lsdException w:semiHidden="1" w:unhideWhenUsed="1" w:name="index 9"/>
    <w:lsdException w:semiHidden="1" w:unhideWhenUsed="1" w:uiPriority="39" w:name="toc 1"/>
    <w:lsdException w:semiHidden="1" w:unhideWhenUsed="1" w:uiPriority="39" w:name="toc 2"/>
    <w:lsdException w:semiHidden="1" w:unhideWhenUsed="1" w:uiPriority="39" w:name="toc 3"/>
    <w:lsdException w:semiHidden="1" w:unhideWhenUsed="1" w:uiPriority="39" w:name="toc 4"/>
    <w:lsdException w:semiHidden="1" w:unhideWhenUsed="1" w:uiPriority="39" w:name="toc 5"/>
    <w:lsdException w:semiHidden="1" w:unhideWhenUsed="1" w:uiPriority="39" w:name="toc 6"/>
    <w:lsdException w:semiHidden="1" w:unhideWhenUsed="1" w:uiPriority="39" w:name="toc 7"/>
    <w:lsdException w:semiHidden="1" w:unhideWhenUsed="1" w:uiPriority="39" w:name="toc 8"/>
    <w:lsdException w:semiHidden="1" w:unhideWhenUsed="1" w:uiPriority="39" w:name="toc 9"/>
    <w:lsdException w:semiHidden="1" w:unhideWhenUsed="1" w:name="Normal Indent"/>
    <w:lsdException w:semiHidden="1" w:unhideWhenUsed="1" w:name="footnote text"/>
    <w:lsdException w:semiHidden="1" w:unhideWhenUsed="1" w:name="annotation text"/>
    <w:lsdException w:semiHidden="1" w:unhideWhenUsed="1" w:name="header"/>
    <w:lsdException w:semiHidden="1" w:unhideWhenUsed="1" w:name="footer"/>
    <w:lsdException w:semiHidden="1" w:unhideWhenUsed="1" w:name="index heading"/>
    <w:lsdException w:qFormat="1" w:semiHidden="1" w:unhideWhenUsed="1" w:uiPriority="35" w:name="caption"/>
    <w:lsdException w:semiHidden="1" w:unhideWhenUsed="1" w:name="table of figures"/>
    <w:lsdException w:semiHidden="1" w:unhideWhenUsed="1" w:name="envelope address"/>
    <w:lsdException w:semiHidden="1" w:unhideWhenUsed="1" w:name="envelope return"/>
    <w:lsdException w:semiHidden="1" w:unhideWhenUsed="1" w:name="footnote reference"/>
    <w:lsdException w:semiHidden="1" w:unhideWhenUsed="1" w:name="annotation reference"/>
    <w:lsdException w:semiHidden="1" w:unhideWhenUsed="1" w:name="line number"/>
    <w:lsdException w:semiHidden="1" w:unhideWhenUsed="1" w:name="page number"/>
    <w:lsdException w:semiHidden="1" w:unhideWhenUsed="1" w:name="endnote reference"/>
    <w:lsdException w:semiHidden="1" w:unhideWhenUsed="1" w:name="endnote text"/>
    <w:lsdException w:semiHidden="1" w:unhideWhenUsed="1" w:name="table of authorities"/>
    <w:lsdException w:semiHidden="1" w:unhideWhenUsed="1" w:name="macro"/>
    <w:lsdException w:semiHidden="1" w:unhideWhenUsed="1" w:name="toa heading"/>
    <w:lsdException w:semiHidden="1" w:unhideWhenUsed="1" w:name="List"/>
    <w:lsdException w:semiHidden="1" w:unhideWhenUsed="1" w:name="List Bullet"/>
    <w:lsdException w:semiHidden="1" w:unhideWhenUsed="1" w:name="List Number"/>
    <w:lsdException w:semiHidden="1" w:unhideWhenUsed="1" w:name="List 2"/>
    <w:lsdException w:semiHidden="1" w:unhideWhenUsed="1" w:name="List 3"/>
    <w:lsdException w:semiHidden="1" w:unhideWhenUsed="1" w:name="List 4"/>
    <w:lsdException w:semiHidden="1" w:unhideWhenUsed="1" w:name="List 5"/>
    <w:lsdException w:semiHidden="1" w:unhideWhenUsed="1" w:name="List Bullet 2"/>
    <w:lsdException w:semiHidden="1" w:unhideWhenUsed="1" w:name="List Bullet 3"/>
    <w:lsdException w:semiHidden="1" w:unhideWhenUsed="1" w:name="List Bullet 4"/>
    <w:lsdException w:semiHidden="1" w:unhideWhenUsed="1" w:name="List Bullet 5"/>
    <w:lsdException w:semiHidden="1" w:unhideWhenUsed="1" w:name="List Number 2"/>
    <w:lsdException w:semiHidden="1" w:unhideWhenUsed="1" w:name="List Number 3"/>
    <w:lsdException w:semiHidden="1" w:unhideWhenUsed="1" w:name="List Number 4"/>
    <w:lsdException w:semiHidden="1" w:unhideWhenUsed="1" w:name="List Number 5"/>
    <w:lsdException w:qFormat="1" w:uiPriority="10" w:name="Title"/>
    <w:lsdException w:semiHidden="1" w:unhideWhenUsed="1" w:name="Closing"/>
    <w:lsdException w:semiHidden="1" w:unhideWhenUsed="1" w:name="Signature"/>
    <w:lsdException w:semiHidden="1" w:unhideWhenUsed="1" w:uiPriority="1" w:name="Default Paragraph Font"/>
    <w:lsdException w:semiHidden="1" w:unhideWhenUsed="1" w:name="Body Text"/>
    <w:lsdException w:semiHidden="1" w:unhideWhenUsed="1" w:name="Body Text Indent"/>
    <w:lsdException w:semiHidden="1" w:unhideWhenUsed="1" w:name="List Continue"/>
    <w:lsdException w:semiHidden="1" w:unhideWhenUsed="1" w:name="List Continue 2"/>
    <w:lsdException w:semiHidden="1" w:unhideWhenUsed="1" w:name="List Continue 3"/>
    <w:lsdException w:semiHidden="1" w:unhideWhenUsed="1" w:name="List Continue 4"/>
    <w:lsdException w:semiHidden="1" w:unhideWhenUsed="1" w:name="List Continue 5"/>
    <w:lsdException w:semiHidden="1" w:unhideWhenUsed="1" w:name="Message Header"/>
    <w:lsdException w:qFormat="1" w:uiPriority="11" w:name="Subtitle"/>
    <w:lsdException w:semiHidden="1" w:unhideWhenUsed="1" w:name="Salutation"/>
    <w:lsdException w:semiHidden="1" w:unhideWhenUsed="1" w:name="Date"/>
    <w:lsdException w:semiHidden="1" w:unhideWhenUsed="1" w:name="Body Text First Indent"/>
    <w:lsdException w:semiHidden="1" w:unhideWhenUsed="1" w:name="Body Text First Indent 2"/>
    <w:lsdException w:semiHidden="1" w:unhideWhenUsed="1" w:name="Note Heading"/>
    <w:lsdException w:semiHidden="1" w:unhideWhenUsed="1" w:name="Body Text 2"/>
    <w:lsdException w:semiHidden="1" w:unhideWhenUsed="1" w:name="Body Text 3"/>
    <w:lsdException w:semiHidden="1" w:unhideWhenUsed="1" w:name="Body Text Indent 2"/>
    <w:lsdException w:semiHidden="1" w:unhideWhenUsed="1" w:name="Body Text Indent 3"/>
    <w:lsdException w:semiHidden="1" w:unhideWhenUsed="1" w:name="Block Text"/>
    <w:lsdException w:semiHidden="1" w:unhideWhenUsed="1" w:name="Hyperlink"/>
    <w:lsdException w:semiHidden="1" w:unhideWhenUsed="1" w:name="FollowedHyperlink"/>
    <w:lsdException w:qFormat="1" w:uiPriority="22" w:name="Strong"/>
    <w:lsdException w:qFormat="1" w:uiPriority="20" w:name="Emphasis"/>
    <w:lsdException w:semiHidden="1" w:unhideWhenUsed="1" w:name="Document Map"/>
    <w:lsdException w:semiHidden="1" w:unhideWhenUsed="1" w:name="Plain Text"/>
    <w:lsdException w:semiHidden="1" w:unhideWhenUsed="1" w:name="E-mail Signature"/>
    <w:lsdException w:semiHidden="1" w:unhideWhenUsed="1" w:name="HTML Top of Form"/>
    <w:lsdException w:semiHidden="1" w:unhideWhenUsed="1" w:name="HTML Bottom of Form"/>
    <w:lsdException w:semiHidden="1" w:unhideWhenUsed="1" w:name="Normal (Web)"/>
    <w:lsdException w:semiHidden="1" w:unhideWhenUsed="1" w:name="HTML Acronym"/>
    <w:lsdException w:semiHidden="1" w:unhideWhenUsed="1" w:name="HTML Address"/>
    <w:lsdException w:semiHidden="1" w:unhideWhenUsed="1" w:name="HTML Cite"/>
    <w:lsdException w:semiHidden="1" w:unhideWhenUsed="1" w:name="HTML Code"/>
    <w:lsdException w:semiHidden="1" w:unhideWhenUsed="1" w:name="HTML Definition"/>
    <w:lsdException w:semiHidden="1" w:unhideWhenUsed="1" w:name="HTML Keyboard"/>
    <w:lsdException w:semiHidden="1" w:unhideWhenUsed="1" w:name="HTML Preformatted"/>
    <w:lsdException w:semiHidden="1" w:unhideWhenUsed="1" w:name="HTML Sample"/>
    <w:lsdException w:semiHidden="1" w:unhideWhenUsed="1" w:name="HTML Typewriter"/>
    <w:lsdException w:semiHidden="1" w:unhideWhenUsed="1" w:name="HTML Variable"/>
    <w:lsdException w:semiHidden="1" w:unhideWhenUsed="1" w:name="Normal Table"/>
    <w:lsdException w:semiHidden="1" w:unhideWhenUsed="1" w:name="annotation subject"/>
    <w:lsdException w:semiHidden="1" w:unhideWhenUsed="1" w:name="No List"/>
    <w:lsdException w:semiHidden="1" w:unhideWhenUsed="1" w:name="Outline List 1"/>
    <w:lsdException w:semiHidden="1" w:unhideWhenUsed="1" w:name="Outline List 2"/>
    <w:lsdException w:semiHidden="1" w:unhideWhenUsed="1" w:name="Outline List 3"/>
    <w:lsdException w:semiHidden="1" w:unhideWhenUsed="1" w:name="Table Simple 1"/>
    <w:lsdException w:semiHidden="1" w:unhideWhenUsed="1" w:name="Table Simple 2"/>
    <w:lsdException w:semiHidden="1" w:unhideWhenUsed="1" w:name="Table Simple 3"/>
    <w:lsdException w:semiHidden="1" w:unhideWhenUsed="1" w:name="Table Classic 1"/>
    <w:lsdException w:semiHidden="1" w:unhideWhenUsed="1" w:name="Table Classic 2"/>
    <w:lsdException w:semiHidden="1" w:unhideWhenUsed="1" w:name="Table Classic 3"/>
    <w:lsdException w:semiHidden="1" w:unhideWhenUsed="1" w:name="Table Classic 4"/>
    <w:lsdException w:semiHidden="1" w:unhideWhenUsed="1" w:name="Table Colorful 1"/>
    <w:lsdException w:semiHidden="1" w:unhideWhenUsed="1" w:name="Table Colorful 2"/>
    <w:lsdException w:semiHidden="1" w:unhideWhenUsed="1" w:name="Table Colorful 3"/>
    <w:lsdException w:semiHidden="1" w:unhideWhenUsed="1" w:name="Table Columns 1"/>
    <w:lsdException w:semiHidden="1" w:unhideWhenUsed="1" w:name="Table Columns 2"/>
    <w:lsdException w:semiHidden="1" w:unhideWhenUsed="1" w:name="Table Columns 3"/>
    <w:lsdException w:semiHidden="1" w:unhideWhenUsed="1" w:name="Table Columns 4"/>
    <w:lsdException w:semiHidden="1" w:unhideWhenUsed="1" w:name="Table Columns 5"/>
    <w:lsdException w:semiHidden="1" w:unhideWhenUsed="1" w:name="Table Grid 1"/>
    <w:lsdException w:semiHidden="1" w:unhideWhenUsed="1" w:name="Table Grid 2"/>
    <w:lsdException w:semiHidden="1" w:unhideWhenUsed="1" w:name="Table Grid 3"/>
    <w:lsdException w:semiHidden="1" w:unhideWhenUsed="1" w:name="Table Grid 4"/>
    <w:lsdException w:semiHidden="1" w:unhideWhenUsed="1" w:name="Table Grid 5"/>
    <w:lsdException w:semiHidden="1" w:unhideWhenUsed="1" w:name="Table Grid 6"/>
    <w:lsdException w:semiHidden="1" w:unhideWhenUsed="1" w:name="Table Grid 7"/>
    <w:lsdException w:semiHidden="1" w:unhideWhenUsed="1" w:name="Table Grid 8"/>
    <w:lsdException w:semiHidden="1" w:unhideWhenUsed="1" w:name="Table List 1"/>
    <w:lsdException w:semiHidden="1" w:unhideWhenUsed="1" w:name="Table List 2"/>
    <w:lsdException w:semiHidden="1" w:unhideWhenUsed="1" w:name="Table List 3"/>
    <w:lsdException w:semiHidden="1" w:unhideWhenUsed="1" w:name="Table List 4"/>
    <w:lsdException w:semiHidden="1" w:unhideWhenUsed="1" w:name="Table List 5"/>
    <w:lsdException w:semiHidden="1" w:unhideWhenUsed="1" w:name="Table List 6"/>
    <w:lsdException w:semiHidden="1" w:unhideWhenUsed="1" w:name="Table List 7"/>
    <w:lsdException w:semiHidden="1" w:unhideWhenUsed="1" w:name="Table List 8"/>
    <w:lsdException w:semiHidden="1" w:unhideWhenUsed="1" w:name="Table 3D effects 1"/>
    <w:lsdException w:semiHidden="1" w:unhideWhenUsed="1" w:name="Table 3D effects 2"/>
    <w:lsdException w:semiHidden="1" w:unhideWhenUsed="1" w:name="Table 3D effects 3"/>
    <w:lsdException w:semiHidden="1" w:unhideWhenUsed="1" w:name="Table Contemporary"/>
    <w:lsdException w:semiHidden="1" w:unhideWhenUsed="1" w:name="Table Elegant"/>
    <w:lsdException w:semiHidden="1" w:unhideWhenUsed="1" w:name="Table Professional"/>
    <w:lsdException w:semiHidden="1" w:unhideWhenUsed="1" w:name="Table Subtle 1"/>
    <w:lsdException w:semiHidden="1" w:unhideWhenUsed="1" w:name="Table Subtle 2"/>
    <w:lsdException w:semiHidden="1" w:unhideWhenUsed="1" w:name="Table Web 1"/>
    <w:lsdException w:semiHidden="1" w:unhideWhenUsed="1" w:name="Table Web 2"/>
    <w:lsdException w:semiHidden="1" w:unhideWhenUsed="1" w:name="Table Web 3"/>
    <w:lsdException w:semiHidden="1" w:unhideWhenUsed="1" w:name="Balloon Text"/>
    <w:lsdException w:uiPriority="39" w:name="Table Grid"/>
    <w:lsdException w:semiHidden="1" w:unhideWhenUsed="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semiHidden="1" w:unhideWhenUsed="1" w:uiPriority="37" w:name="Bibliography"/>
    <w:lsdException w:qFormat="1" w:semiHidden="1" w:unhideWhenUsed="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pPr>
      <w:widowControl/>
      <w:suppressAutoHyphens w:val="true"/>
      <w:bidi w:val="0"/>
      <w:spacing w:lineRule="auto" w:line="256" w:before="0" w:after="160"/>
      <w:jc w:val="left"/>
    </w:pPr>
    <w:rPr>
      <w:rFonts w:ascii="Calibri" w:hAnsi="Calibri" w:eastAsia="Calibri" w:cs="" w:asciiTheme="minorHAnsi" w:cstheme="minorBidi" w:eastAsiaTheme="minorHAnsi" w:hAnsiTheme="minorHAnsi"/>
      <w:color w:val="auto"/>
      <w:sz w:val="22"/>
      <w:szCs w:val="22"/>
      <w:lang w:val="en-US" w:eastAsia="en-US" w:bidi="ar-SA"/>
    </w:rPr>
  </w:style>
  <w:style w:type="paragraph" w:styleId="Heading1">
    <w:name w:val="Heading 1"/>
    <w:basedOn w:val="Normal"/>
    <w:next w:val="Normal"/>
    <w:link w:val="Heading1Char"/>
    <w:uiPriority w:val="9"/>
    <w:qFormat/>
    <w:rsid w:val="00630c14"/>
    <w:pPr>
      <w:keepNext/>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Heading2">
    <w:name w:val="Heading 2"/>
    <w:basedOn w:val="Normal"/>
    <w:next w:val="Normal"/>
    <w:link w:val="Heading2Char"/>
    <w:uiPriority w:val="9"/>
    <w:unhideWhenUsed/>
    <w:qFormat/>
    <w:rsid w:val="00630c14"/>
    <w:pPr>
      <w:keepNext/>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character" w:styleId="DefaultParagraphFont" w:default="1">
    <w:name w:val="Default Paragraph Font"/>
    <w:uiPriority w:val="1"/>
    <w:semiHidden/>
    <w:unhideWhenUsed/>
    <w:rPr/>
  </w:style>
  <w:style w:type="character" w:styleId="InternetLink">
    <w:name w:val="Internet Link"/>
    <w:basedOn w:val="DefaultParagraphFont"/>
    <w:uiPriority w:val="99"/>
    <w:unhideWhenUsed/>
    <w:rsid w:val="00630c14"/>
    <w:rPr>
      <w:color w:val="0000FF"/>
      <w:u w:val="single"/>
      <w:lang w:val="zxx" w:eastAsia="zxx" w:bidi="zxx"/>
    </w:rPr>
  </w:style>
  <w:style w:type="character" w:styleId="Heading2Char" w:customStyle="1">
    <w:name w:val="Heading 2 Char"/>
    <w:basedOn w:val="DefaultParagraphFont"/>
    <w:link w:val="Heading2"/>
    <w:uiPriority w:val="9"/>
    <w:rsid w:val="00630c14"/>
    <w:rPr>
      <w:rFonts w:ascii="Calibri Light" w:hAnsi="Calibri Light" w:eastAsia="" w:cs="" w:asciiTheme="majorHAnsi" w:cstheme="majorBidi" w:eastAsiaTheme="majorEastAsia" w:hAnsiTheme="majorHAnsi"/>
      <w:color w:val="2E74B5" w:themeColor="accent1" w:themeShade="bf"/>
      <w:sz w:val="26"/>
      <w:szCs w:val="26"/>
    </w:rPr>
  </w:style>
  <w:style w:type="character" w:styleId="Heading1Char" w:customStyle="1">
    <w:name w:val="Heading 1 Char"/>
    <w:basedOn w:val="DefaultParagraphFont"/>
    <w:link w:val="Heading1"/>
    <w:uiPriority w:val="9"/>
    <w:rsid w:val="00630c14"/>
    <w:rPr>
      <w:rFonts w:ascii="Calibri Light" w:hAnsi="Calibri Light" w:eastAsia="" w:cs="" w:asciiTheme="majorHAnsi" w:cstheme="majorBidi" w:eastAsiaTheme="majorEastAsia" w:hAnsiTheme="majorHAnsi"/>
      <w:color w:val="2E74B5" w:themeColor="accent1" w:themeShade="bf"/>
      <w:sz w:val="32"/>
      <w:szCs w:val="32"/>
    </w:rPr>
  </w:style>
  <w:style w:type="character" w:styleId="PlainTextChar" w:customStyle="1">
    <w:name w:val="Plain Text Char"/>
    <w:basedOn w:val="DefaultParagraphFont"/>
    <w:link w:val="PlainText"/>
    <w:uiPriority w:val="99"/>
    <w:rsid w:val="00a37d98"/>
    <w:rPr>
      <w:rFonts w:ascii="Consolas" w:hAnsi="Consolas" w:cs="Consolas"/>
      <w:sz w:val="21"/>
      <w:szCs w:val="21"/>
    </w:rPr>
  </w:style>
  <w:style w:type="character" w:styleId="ListLabel1">
    <w:name w:val="ListLabel 1"/>
    <w:rPr>
      <w:rFonts w:eastAsia="Times New Roman" w:cs="Arial"/>
    </w:rPr>
  </w:style>
  <w:style w:type="character" w:styleId="ListLabel2">
    <w:name w:val="ListLabel 2"/>
    <w:rPr>
      <w:rFonts w:cs="Courier New"/>
    </w:rPr>
  </w:style>
  <w:style w:type="paragraph" w:styleId="Heading">
    <w:name w:val="Heading"/>
    <w:basedOn w:val="Normal"/>
    <w:next w:val="TextBody"/>
    <w:pPr>
      <w:keepNext/>
      <w:spacing w:before="240" w:after="120"/>
    </w:pPr>
    <w:rPr>
      <w:rFonts w:ascii="Liberation Sans" w:hAnsi="Liberation Sans" w:eastAsia="AR PL UMing HK" w:cs="Lohit Devanagari"/>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Lohit Devanagari"/>
    </w:rPr>
  </w:style>
  <w:style w:type="paragraph" w:styleId="Caption">
    <w:name w:val="Caption"/>
    <w:basedOn w:val="Normal"/>
    <w:pPr>
      <w:suppressLineNumbers/>
      <w:spacing w:before="120" w:after="120"/>
    </w:pPr>
    <w:rPr>
      <w:rFonts w:cs="Lohit Devanagari"/>
      <w:i/>
      <w:iCs/>
      <w:sz w:val="24"/>
      <w:szCs w:val="24"/>
    </w:rPr>
  </w:style>
  <w:style w:type="paragraph" w:styleId="Index">
    <w:name w:val="Index"/>
    <w:basedOn w:val="Normal"/>
    <w:pPr>
      <w:suppressLineNumbers/>
    </w:pPr>
    <w:rPr>
      <w:rFonts w:cs="Lohit Devanagari"/>
    </w:rPr>
  </w:style>
  <w:style w:type="paragraph" w:styleId="ListParagraph">
    <w:name w:val="List Paragraph"/>
    <w:basedOn w:val="Normal"/>
    <w:uiPriority w:val="34"/>
    <w:qFormat/>
    <w:rsid w:val="00630c14"/>
    <w:pPr>
      <w:spacing w:before="0" w:after="160"/>
      <w:ind w:left="720" w:hanging="0"/>
      <w:contextualSpacing/>
    </w:pPr>
    <w:rPr/>
  </w:style>
  <w:style w:type="paragraph" w:styleId="NormalWeb">
    <w:name w:val="Normal (Web)"/>
    <w:basedOn w:val="Normal"/>
    <w:uiPriority w:val="99"/>
    <w:unhideWhenUsed/>
    <w:rsid w:val="00b04148"/>
    <w:pPr>
      <w:spacing w:lineRule="auto" w:line="240" w:before="280" w:after="280"/>
    </w:pPr>
    <w:rPr>
      <w:rFonts w:ascii="Times New Roman" w:hAnsi="Times New Roman" w:eastAsia="Times New Roman" w:cs="Times New Roman"/>
      <w:sz w:val="24"/>
      <w:szCs w:val="24"/>
    </w:rPr>
  </w:style>
  <w:style w:type="paragraph" w:styleId="PlainText">
    <w:name w:val="Plain Text"/>
    <w:basedOn w:val="Normal"/>
    <w:link w:val="PlainTextChar"/>
    <w:uiPriority w:val="99"/>
    <w:unhideWhenUsed/>
    <w:rsid w:val="00a37d98"/>
    <w:pPr>
      <w:spacing w:lineRule="auto" w:line="240" w:before="0" w:after="0"/>
    </w:pPr>
    <w:rPr>
      <w:rFonts w:ascii="Consolas" w:hAnsi="Consolas" w:cs="Consolas"/>
      <w:sz w:val="21"/>
      <w:szCs w:val="21"/>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 w:type="table" w:styleId="LightList-Accent3">
    <w:name w:val="Light List Accent 3"/>
    <w:basedOn w:val="TableNormal"/>
    <w:uiPriority w:val="61"/>
    <w:rsid w:val="004a7415"/>
    <w:pPr>
      <w:spacing w:lineRule="auto" w:line="240" w:after="0"/>
    </w:pPr>
    <w:rPr>
      <w:rFonts w:eastAsiaTheme="minorEastAsia"/>
    </w:rPr>
    <w:tblPr>
      <w:tblStyleRowBandSize w:val="1"/>
      <w:tblStyleColBandSize w:val="1"/>
      <w:tblBorders>
        <w:top w:space="0" w:sz="8" w:themeColor="accent3" w:color="A5A5A5" w:val="single"/>
        <w:left w:space="0" w:sz="8" w:themeColor="accent3" w:color="A5A5A5" w:val="single"/>
        <w:bottom w:space="0" w:sz="8" w:themeColor="accent3" w:color="A5A5A5" w:val="single"/>
        <w:right w:space="0" w:sz="8" w:themeColor="accent3" w:color="A5A5A5" w:val="single"/>
      </w:tblBorders>
    </w:tblPr>
    <w:tblStylePr w:type="firstRow">
      <w:pPr>
        <w:spacing w:lineRule="auto" w:line="240" w:after="0" w:before="0"/>
      </w:pPr>
      <w:rPr>
        <w:b/>
        <w:bCs/>
        <w:color w:themeColor="background1" w:val="FFFFFF"/>
      </w:rPr>
      <w:tblPr/>
      <w:tcPr>
        <w:shd w:themeFill="accent3" w:fill="A5A5A5" w:color="auto" w:val="clear"/>
      </w:tcPr>
    </w:tblStylePr>
    <w:tblStylePr w:type="lastRow">
      <w:pPr>
        <w:spacing w:lineRule="auto" w:line="240" w:after="0" w:before="0"/>
      </w:pPr>
      <w:rPr>
        <w:b/>
        <w:bCs/>
      </w:rPr>
      <w:tblPr/>
      <w:tcPr>
        <w:tcBorders>
          <w:top w:space="0" w:sz="6" w:themeColor="accent3" w:color="A5A5A5" w:val="double"/>
          <w:left w:space="0" w:sz="8" w:themeColor="accent3" w:color="A5A5A5" w:val="single"/>
          <w:bottom w:space="0" w:sz="8" w:themeColor="accent3" w:color="A5A5A5" w:val="single"/>
          <w:right w:space="0" w:sz="8" w:themeColor="accent3" w:color="A5A5A5" w:val="single"/>
        </w:tcBorders>
      </w:tcPr>
    </w:tblStylePr>
    <w:tblStylePr w:type="firstCol">
      <w:rPr>
        <w:b/>
        <w:bCs/>
      </w:rPr>
      <w:tblPr/>
    </w:tblStylePr>
    <w:tblStylePr w:type="lastCol">
      <w:rPr>
        <w:b/>
        <w:bCs/>
      </w:rPr>
      <w:tblPr/>
    </w:tblStylePr>
    <w:tblStylePr w:type="band1Vert">
      <w:tblPr/>
      <w:tcPr>
        <w:tcBorders>
          <w:top w:space="0" w:sz="8" w:themeColor="accent3" w:color="A5A5A5" w:val="single"/>
          <w:left w:space="0" w:sz="8" w:themeColor="accent3" w:color="A5A5A5" w:val="single"/>
          <w:bottom w:space="0" w:sz="8" w:themeColor="accent3" w:color="A5A5A5" w:val="single"/>
          <w:right w:space="0" w:sz="8" w:themeColor="accent3" w:color="A5A5A5" w:val="single"/>
        </w:tcBorders>
      </w:tcPr>
    </w:tblStylePr>
    <w:tblStylePr w:type="band1Horz">
      <w:tblPr/>
      <w:tcPr>
        <w:tcBorders>
          <w:top w:space="0" w:sz="8" w:themeColor="accent3" w:color="A5A5A5" w:val="single"/>
          <w:left w:space="0" w:sz="8" w:themeColor="accent3" w:color="A5A5A5" w:val="single"/>
          <w:bottom w:space="0" w:sz="8" w:themeColor="accent3" w:color="A5A5A5" w:val="single"/>
          <w:right w:space="0" w:sz="8" w:themeColor="accent3" w:color="A5A5A5" w:val="single"/>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docs.splunk.com/Documentation/Forwarder/6.6.0/Forwarder/InstallaWindowsuniversalforwarderfromaninstaller" TargetMode="External"/><Relationship Id="rId3" Type="http://schemas.openxmlformats.org/officeDocument/2006/relationships/hyperlink" Target="http://docs.splunk.com/Documentation/Forwarder/6.6.0/Forwarder/InstallaWindowsuniversalforwarderfromaninstaller" TargetMode="External"/><Relationship Id="rId4" Type="http://schemas.openxmlformats.org/officeDocument/2006/relationships/hyperlink" Target="http://128.226.7.155:9997/" TargetMode="External"/><Relationship Id="rId5" Type="http://schemas.openxmlformats.org/officeDocument/2006/relationships/hyperlink" Target="http://128.226.7.155:9997/" TargetMode="External"/><Relationship Id="rId6" Type="http://schemas.openxmlformats.org/officeDocument/2006/relationships/hyperlink" Target="http://docs.splunk.com/Documentation/Forwarder/7.1.2/Forwarder/Installanixuniversalforwarder"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LibreOffice/4.3.7.2$Linux_x86 LibreOffice_project/430$Build-2</Application>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2018-08-02T16:58:00Z</dcterms:created>
  <dc:creator>Henderson, Doug</dc:creator>
  <dc:language>en-US</dc:language>
  <cp:lastModifiedBy>Henderson, Doug</cp:lastModifiedBy>
  <dcterms:modified xsi:type="dcterms:W3CDTF">2018-08-02T18:13:00Z</dcterms:modified>
  <cp:revision>12</cp:revision>
</cp:coreProperties>
</file>